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58" w:rsidRPr="00193974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93974">
        <w:rPr>
          <w:rFonts w:ascii="Times New Roman" w:hAnsi="Times New Roman" w:cs="Times New Roman"/>
          <w:sz w:val="24"/>
          <w:szCs w:val="24"/>
        </w:rPr>
        <w:t>В управление Федеральной Антимонопольной службы по</w:t>
      </w:r>
      <w:r>
        <w:rPr>
          <w:rFonts w:ascii="Times New Roman" w:hAnsi="Times New Roman" w:cs="Times New Roman"/>
          <w:sz w:val="24"/>
          <w:szCs w:val="24"/>
        </w:rPr>
        <w:t xml:space="preserve"> Республике Саха (Якутия)</w:t>
      </w:r>
    </w:p>
    <w:p w:rsidR="00D11E58" w:rsidRPr="00D11E58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11E58">
        <w:rPr>
          <w:rFonts w:ascii="Times New Roman" w:hAnsi="Times New Roman" w:cs="Times New Roman"/>
          <w:bCs/>
          <w:sz w:val="24"/>
          <w:szCs w:val="24"/>
        </w:rPr>
        <w:t>Адрес: </w:t>
      </w:r>
      <w:r w:rsidRPr="00D11E58">
        <w:rPr>
          <w:rFonts w:ascii="Times New Roman" w:hAnsi="Times New Roman" w:cs="Times New Roman"/>
          <w:sz w:val="24"/>
          <w:szCs w:val="24"/>
        </w:rPr>
        <w:t xml:space="preserve">677000, г. Якутск, ул. </w:t>
      </w:r>
      <w:proofErr w:type="gramStart"/>
      <w:r w:rsidRPr="00D11E58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D11E58">
        <w:rPr>
          <w:rFonts w:ascii="Times New Roman" w:hAnsi="Times New Roman" w:cs="Times New Roman"/>
          <w:sz w:val="24"/>
          <w:szCs w:val="24"/>
        </w:rPr>
        <w:t xml:space="preserve">, 22, </w:t>
      </w:r>
      <w:proofErr w:type="spellStart"/>
      <w:r w:rsidRPr="00D11E5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11E58">
        <w:rPr>
          <w:rFonts w:ascii="Times New Roman" w:hAnsi="Times New Roman" w:cs="Times New Roman"/>
          <w:sz w:val="24"/>
          <w:szCs w:val="24"/>
        </w:rPr>
        <w:t>. 213</w:t>
      </w:r>
    </w:p>
    <w:p w:rsidR="00D11E58" w:rsidRPr="00D11E58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11E58">
        <w:rPr>
          <w:rFonts w:ascii="Times New Roman" w:hAnsi="Times New Roman" w:cs="Times New Roman"/>
          <w:bCs/>
          <w:sz w:val="24"/>
          <w:szCs w:val="24"/>
        </w:rPr>
        <w:t>Официальный сайт:</w:t>
      </w:r>
      <w:r w:rsidRPr="00D11E58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D11E58">
          <w:rPr>
            <w:rStyle w:val="a7"/>
            <w:rFonts w:ascii="Times New Roman" w:hAnsi="Times New Roman" w:cs="Times New Roman"/>
            <w:sz w:val="24"/>
            <w:szCs w:val="24"/>
          </w:rPr>
          <w:t>www.sakha.fas.gov.ru</w:t>
        </w:r>
      </w:hyperlink>
    </w:p>
    <w:p w:rsidR="00D11E58" w:rsidRPr="00D11E58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11E58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D11E58">
        <w:rPr>
          <w:rFonts w:ascii="Times New Roman" w:hAnsi="Times New Roman" w:cs="Times New Roman"/>
          <w:bCs/>
          <w:sz w:val="24"/>
          <w:szCs w:val="24"/>
        </w:rPr>
        <w:t>-</w:t>
      </w:r>
      <w:r w:rsidRPr="00D11E5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Pr="00D11E58">
        <w:rPr>
          <w:rFonts w:ascii="Times New Roman" w:hAnsi="Times New Roman" w:cs="Times New Roman"/>
          <w:bCs/>
          <w:sz w:val="24"/>
          <w:szCs w:val="24"/>
        </w:rPr>
        <w:t>:</w:t>
      </w:r>
      <w:r w:rsidRPr="00D11E58">
        <w:rPr>
          <w:rFonts w:ascii="Times New Roman" w:hAnsi="Times New Roman" w:cs="Times New Roman"/>
          <w:bCs/>
          <w:sz w:val="24"/>
          <w:szCs w:val="24"/>
          <w:lang w:val="en-US"/>
        </w:rPr>
        <w:t> </w:t>
      </w:r>
      <w:hyperlink r:id="rId9" w:history="1">
        <w:r w:rsidRPr="00D11E58">
          <w:rPr>
            <w:rStyle w:val="a7"/>
            <w:rFonts w:ascii="Times New Roman" w:hAnsi="Times New Roman" w:cs="Times New Roman"/>
            <w:sz w:val="24"/>
            <w:szCs w:val="24"/>
          </w:rPr>
          <w:t>to14@fas.gov.ru</w:t>
        </w:r>
      </w:hyperlink>
    </w:p>
    <w:p w:rsidR="00D11E58" w:rsidRPr="00D11E58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11E58">
        <w:rPr>
          <w:rFonts w:ascii="Times New Roman" w:hAnsi="Times New Roman" w:cs="Times New Roman"/>
          <w:bCs/>
          <w:sz w:val="24"/>
          <w:szCs w:val="24"/>
        </w:rPr>
        <w:t>Приемная:</w:t>
      </w:r>
      <w:r w:rsidRPr="00D11E58">
        <w:rPr>
          <w:rFonts w:ascii="Times New Roman" w:hAnsi="Times New Roman" w:cs="Times New Roman"/>
          <w:sz w:val="24"/>
          <w:szCs w:val="24"/>
        </w:rPr>
        <w:t> (4112) 500-567</w:t>
      </w:r>
    </w:p>
    <w:p w:rsidR="00D11E58" w:rsidRPr="00D11E58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11E58">
        <w:rPr>
          <w:rFonts w:ascii="Times New Roman" w:hAnsi="Times New Roman" w:cs="Times New Roman"/>
          <w:bCs/>
          <w:sz w:val="24"/>
          <w:szCs w:val="24"/>
        </w:rPr>
        <w:t>Факс:</w:t>
      </w:r>
      <w:r w:rsidRPr="00D11E58">
        <w:rPr>
          <w:rFonts w:ascii="Times New Roman" w:hAnsi="Times New Roman" w:cs="Times New Roman"/>
          <w:sz w:val="24"/>
          <w:szCs w:val="24"/>
        </w:rPr>
        <w:t> (4112) 42-80-46</w:t>
      </w:r>
    </w:p>
    <w:p w:rsidR="00D11E58" w:rsidRPr="00193974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</w:p>
    <w:p w:rsidR="00D11E58" w:rsidRPr="00A8727E" w:rsidRDefault="00D11E58" w:rsidP="00D11E5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8727E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Заявитель: </w:t>
      </w:r>
      <w:r w:rsidRPr="00A8727E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«СТРОЙИНВЕСТ»</w:t>
      </w:r>
    </w:p>
    <w:p w:rsidR="00D11E58" w:rsidRPr="00A8727E" w:rsidRDefault="00D11E58" w:rsidP="00D11E5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8727E">
        <w:rPr>
          <w:rFonts w:ascii="Times New Roman" w:eastAsia="Times New Roman" w:hAnsi="Times New Roman" w:cs="Times New Roman"/>
          <w:sz w:val="24"/>
          <w:szCs w:val="24"/>
        </w:rPr>
        <w:t>Почтовый адрес: 142191, г</w:t>
      </w:r>
      <w:proofErr w:type="gramStart"/>
      <w:r w:rsidRPr="00A872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8727E">
        <w:rPr>
          <w:rFonts w:ascii="Times New Roman" w:eastAsia="Times New Roman" w:hAnsi="Times New Roman" w:cs="Times New Roman"/>
          <w:sz w:val="24"/>
          <w:szCs w:val="24"/>
        </w:rPr>
        <w:t>осква, г.Троицк, Калужское шоссе, д.20, пом.2</w:t>
      </w:r>
    </w:p>
    <w:p w:rsidR="00D11E58" w:rsidRDefault="00D11E58" w:rsidP="00D11E5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8727E">
        <w:rPr>
          <w:rFonts w:ascii="Times New Roman" w:eastAsia="Times New Roman" w:hAnsi="Times New Roman" w:cs="Times New Roman"/>
          <w:sz w:val="24"/>
          <w:szCs w:val="24"/>
        </w:rPr>
        <w:t>Юридический адрес: 142191, г</w:t>
      </w:r>
      <w:proofErr w:type="gramStart"/>
      <w:r w:rsidRPr="00A8727E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A8727E">
        <w:rPr>
          <w:rFonts w:ascii="Times New Roman" w:eastAsia="Times New Roman" w:hAnsi="Times New Roman" w:cs="Times New Roman"/>
          <w:sz w:val="24"/>
          <w:szCs w:val="24"/>
        </w:rPr>
        <w:t>осква, г.Троицк, Калужское шоссе, д.20, пом.2</w:t>
      </w:r>
    </w:p>
    <w:p w:rsidR="00D11E58" w:rsidRPr="00A8727E" w:rsidRDefault="00D11E58" w:rsidP="00D11E5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8727E">
        <w:rPr>
          <w:rFonts w:ascii="Times New Roman" w:eastAsia="Times New Roman" w:hAnsi="Times New Roman" w:cs="Times New Roman"/>
          <w:sz w:val="24"/>
          <w:szCs w:val="24"/>
        </w:rPr>
        <w:t>ОГРН 1157746464336</w:t>
      </w:r>
    </w:p>
    <w:p w:rsidR="00D11E58" w:rsidRPr="00A8727E" w:rsidRDefault="00D11E58" w:rsidP="00D11E5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8727E">
        <w:rPr>
          <w:rFonts w:ascii="Times New Roman" w:eastAsia="Times New Roman" w:hAnsi="Times New Roman" w:cs="Times New Roman"/>
          <w:sz w:val="24"/>
          <w:szCs w:val="24"/>
        </w:rPr>
        <w:t>ИНН/КПП 7751005654/775101001</w:t>
      </w:r>
    </w:p>
    <w:p w:rsidR="00D11E58" w:rsidRDefault="00D11E58" w:rsidP="00D11E5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A8727E">
        <w:rPr>
          <w:rFonts w:ascii="Times New Roman" w:eastAsia="Times New Roman" w:hAnsi="Times New Roman" w:cs="Times New Roman"/>
          <w:sz w:val="24"/>
          <w:szCs w:val="24"/>
        </w:rPr>
        <w:t>Тел.: 8 999 918 80 86</w:t>
      </w:r>
    </w:p>
    <w:p w:rsidR="00D11E58" w:rsidRDefault="00D11E58" w:rsidP="00D11E5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11E58" w:rsidRPr="00193974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93974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</w:p>
    <w:sdt>
      <w:sdtPr>
        <w:rPr>
          <w:rFonts w:ascii="Times New Roman" w:hAnsi="Times New Roman" w:cs="Times New Roman"/>
          <w:sz w:val="24"/>
          <w:szCs w:val="24"/>
          <w:lang w:val="en-US"/>
        </w:rPr>
        <w:alias w:val="Repeater"/>
        <w:tag w:val="Repeater"/>
        <w:id w:val="364556653"/>
        <w:docPartList>
          <w:docPartGallery w:val="Quick Parts"/>
        </w:docPartList>
      </w:sdtPr>
      <w:sdtContent>
        <w:p w:rsidR="00D11E58" w:rsidRPr="00D11E58" w:rsidRDefault="00D11E58" w:rsidP="00D11E5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11E58">
            <w:rPr>
              <w:rFonts w:ascii="Times New Roman" w:hAnsi="Times New Roman" w:cs="Times New Roman"/>
              <w:sz w:val="24"/>
              <w:szCs w:val="24"/>
            </w:rPr>
            <w:t>ГУП ЖКХ РС (Я)</w:t>
          </w:r>
        </w:p>
        <w:p w:rsidR="00D11E58" w:rsidRPr="00D11E58" w:rsidRDefault="00D11E58" w:rsidP="00D11E58">
          <w:pPr>
            <w:widowControl w:val="0"/>
            <w:autoSpaceDE w:val="0"/>
            <w:autoSpaceDN w:val="0"/>
            <w:adjustRightInd w:val="0"/>
            <w:spacing w:after="0" w:line="240" w:lineRule="auto"/>
            <w:ind w:left="4253"/>
            <w:rPr>
              <w:rFonts w:ascii="Times New Roman" w:hAnsi="Times New Roman" w:cs="Times New Roman"/>
              <w:sz w:val="24"/>
              <w:szCs w:val="24"/>
            </w:rPr>
          </w:pPr>
          <w:r w:rsidRPr="00D11E58">
            <w:rPr>
              <w:rFonts w:ascii="Times New Roman" w:hAnsi="Times New Roman" w:cs="Times New Roman"/>
              <w:sz w:val="24"/>
              <w:szCs w:val="24"/>
            </w:rPr>
            <w:t xml:space="preserve">Российская Федерация, Саха /Якутия/ </w:t>
          </w:r>
          <w:proofErr w:type="spellStart"/>
          <w:r w:rsidRPr="00D11E58">
            <w:rPr>
              <w:rFonts w:ascii="Times New Roman" w:hAnsi="Times New Roman" w:cs="Times New Roman"/>
              <w:sz w:val="24"/>
              <w:szCs w:val="24"/>
            </w:rPr>
            <w:t>Респ</w:t>
          </w:r>
          <w:proofErr w:type="spellEnd"/>
          <w:r w:rsidRPr="00D11E58">
            <w:rPr>
              <w:rFonts w:ascii="Times New Roman" w:hAnsi="Times New Roman" w:cs="Times New Roman"/>
              <w:sz w:val="24"/>
              <w:szCs w:val="24"/>
            </w:rPr>
            <w:t>, Якутск г, УЛ КИРОВА, 18</w:t>
          </w:r>
          <w:proofErr w:type="gramStart"/>
          <w:r w:rsidRPr="00D11E58">
            <w:rPr>
              <w:rFonts w:ascii="Times New Roman" w:hAnsi="Times New Roman" w:cs="Times New Roman"/>
              <w:sz w:val="24"/>
              <w:szCs w:val="24"/>
            </w:rPr>
            <w:t>/А</w:t>
          </w:r>
          <w:proofErr w:type="gramEnd"/>
        </w:p>
        <w:p w:rsidR="00D11E58" w:rsidRPr="00D11E58" w:rsidRDefault="00D11E58" w:rsidP="00D11E58">
          <w:pPr>
            <w:widowControl w:val="0"/>
            <w:autoSpaceDE w:val="0"/>
            <w:autoSpaceDN w:val="0"/>
            <w:adjustRightInd w:val="0"/>
            <w:spacing w:after="0" w:line="240" w:lineRule="auto"/>
            <w:ind w:left="4253"/>
            <w:rPr>
              <w:rFonts w:ascii="Times New Roman" w:hAnsi="Times New Roman" w:cs="Times New Roman"/>
              <w:sz w:val="24"/>
              <w:szCs w:val="24"/>
            </w:rPr>
          </w:pPr>
          <w:r w:rsidRPr="00D11E58">
            <w:rPr>
              <w:rFonts w:ascii="Times New Roman" w:hAnsi="Times New Roman" w:cs="Times New Roman"/>
              <w:sz w:val="24"/>
              <w:szCs w:val="24"/>
            </w:rPr>
            <w:t xml:space="preserve">Российская Федерация, 677027, Саха /Якутия/ </w:t>
          </w:r>
          <w:proofErr w:type="spellStart"/>
          <w:r w:rsidRPr="00D11E58">
            <w:rPr>
              <w:rFonts w:ascii="Times New Roman" w:hAnsi="Times New Roman" w:cs="Times New Roman"/>
              <w:sz w:val="24"/>
              <w:szCs w:val="24"/>
            </w:rPr>
            <w:t>Респ</w:t>
          </w:r>
          <w:proofErr w:type="spellEnd"/>
          <w:r w:rsidRPr="00D11E58">
            <w:rPr>
              <w:rFonts w:ascii="Times New Roman" w:hAnsi="Times New Roman" w:cs="Times New Roman"/>
              <w:sz w:val="24"/>
              <w:szCs w:val="24"/>
            </w:rPr>
            <w:t>, Якутск г, УЛ КИРОВА, 18</w:t>
          </w:r>
          <w:proofErr w:type="gramStart"/>
          <w:r w:rsidRPr="00D11E58">
            <w:rPr>
              <w:rFonts w:ascii="Times New Roman" w:hAnsi="Times New Roman" w:cs="Times New Roman"/>
              <w:sz w:val="24"/>
              <w:szCs w:val="24"/>
            </w:rPr>
            <w:t>/А</w:t>
          </w:r>
          <w:proofErr w:type="gramEnd"/>
        </w:p>
      </w:sdtContent>
    </w:sdt>
    <w:p w:rsidR="00D11E58" w:rsidRPr="00193974" w:rsidRDefault="00D11E58" w:rsidP="00D11E58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974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Ответственное должностное лицо или контрактный управляющий: </w:t>
      </w:r>
    </w:p>
    <w:p w:rsidR="00D11E58" w:rsidRPr="00D11E58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  <w:lang w:val="en-US"/>
          </w:rPr>
          <w:alias w:val="Repeater"/>
          <w:tag w:val="Repeater"/>
          <w:id w:val="684481984"/>
          <w:docPartList>
            <w:docPartGallery w:val="Quick Parts"/>
          </w:docPartList>
        </w:sdtPr>
        <w:sdtContent>
          <w:r w:rsidRPr="00D11E58">
            <w:rPr>
              <w:rFonts w:ascii="Times New Roman" w:hAnsi="Times New Roman" w:cs="Times New Roman"/>
              <w:sz w:val="24"/>
              <w:szCs w:val="24"/>
            </w:rPr>
            <w:t xml:space="preserve">Афанасьева Диана </w:t>
          </w:r>
          <w:proofErr w:type="spellStart"/>
          <w:r w:rsidRPr="00D11E58">
            <w:rPr>
              <w:rFonts w:ascii="Times New Roman" w:hAnsi="Times New Roman" w:cs="Times New Roman"/>
              <w:sz w:val="24"/>
              <w:szCs w:val="24"/>
            </w:rPr>
            <w:t>Радомировна</w:t>
          </w:r>
          <w:proofErr w:type="spellEnd"/>
        </w:sdtContent>
      </w:sdt>
    </w:p>
    <w:p w:rsidR="00D11E58" w:rsidRPr="00D11E58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11E58">
        <w:rPr>
          <w:rFonts w:ascii="Times New Roman" w:hAnsi="Times New Roman" w:cs="Times New Roman"/>
          <w:sz w:val="24"/>
          <w:szCs w:val="24"/>
        </w:rPr>
        <w:t>8-4112-392445</w:t>
      </w:r>
    </w:p>
    <w:p w:rsidR="00D11E58" w:rsidRPr="00D11E58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D11E58">
        <w:rPr>
          <w:rFonts w:ascii="Times New Roman" w:hAnsi="Times New Roman" w:cs="Times New Roman"/>
          <w:sz w:val="24"/>
          <w:szCs w:val="24"/>
          <w:lang w:val="en-US"/>
        </w:rPr>
        <w:t>ozikjkh</w:t>
      </w:r>
      <w:proofErr w:type="spellEnd"/>
      <w:r w:rsidRPr="00D11E58">
        <w:rPr>
          <w:rFonts w:ascii="Times New Roman" w:hAnsi="Times New Roman" w:cs="Times New Roman"/>
          <w:sz w:val="24"/>
          <w:szCs w:val="24"/>
        </w:rPr>
        <w:t>@</w:t>
      </w:r>
      <w:r w:rsidRPr="00D11E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1E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11E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1E58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D11E58">
        <w:rPr>
          <w:rFonts w:ascii="Times New Roman" w:hAnsi="Times New Roman" w:cs="Times New Roman"/>
          <w:sz w:val="24"/>
          <w:szCs w:val="24"/>
        </w:rPr>
        <w:t>Приказ о создании КС</w:t>
      </w:r>
    </w:p>
    <w:p w:rsidR="00D11E58" w:rsidRPr="00193974" w:rsidRDefault="00D11E58" w:rsidP="00D11E58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:rsidR="00D11E58" w:rsidRPr="00193974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193974">
        <w:rPr>
          <w:rFonts w:ascii="Times New Roman" w:eastAsia="Times New Roman" w:hAnsi="Times New Roman" w:cs="Times New Roman"/>
          <w:b/>
          <w:sz w:val="24"/>
          <w:szCs w:val="24"/>
        </w:rPr>
        <w:t>Уполномоченный орган:</w:t>
      </w:r>
    </w:p>
    <w:p w:rsidR="00D11E58" w:rsidRPr="00193974" w:rsidRDefault="00D11E58" w:rsidP="00D11E58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193974">
        <w:rPr>
          <w:rFonts w:ascii="Times New Roman" w:hAnsi="Times New Roman" w:cs="Times New Roman"/>
          <w:b/>
          <w:sz w:val="24"/>
          <w:szCs w:val="24"/>
        </w:rPr>
        <w:t>Наименование:</w:t>
      </w:r>
      <w:sdt>
        <w:sdtPr>
          <w:rPr>
            <w:rFonts w:ascii="Times New Roman" w:eastAsiaTheme="minorHAnsi" w:hAnsi="Times New Roman"/>
            <w:sz w:val="24"/>
            <w:szCs w:val="24"/>
            <w:lang w:eastAsia="en-US"/>
          </w:rPr>
          <w:alias w:val="InnerSimple"/>
          <w:tag w:val="InnerSimple"/>
          <w:id w:val="825932974"/>
          <w:text/>
        </w:sdtPr>
        <w:sdtContent>
          <w:r w:rsidRPr="00D11E58">
            <w:rPr>
              <w:rFonts w:ascii="Times New Roman" w:eastAsiaTheme="minorHAnsi" w:hAnsi="Times New Roman"/>
              <w:sz w:val="24"/>
              <w:szCs w:val="24"/>
              <w:lang w:eastAsia="en-US"/>
            </w:rPr>
            <w:t>ГОСУДАРСТВЕННЫЙ</w:t>
          </w:r>
          <w:proofErr w:type="spellEnd"/>
          <w:r w:rsidRPr="00D11E58">
            <w:rPr>
              <w:rFonts w:ascii="Times New Roman" w:eastAsiaTheme="minorHAnsi" w:hAnsi="Times New Roman"/>
              <w:sz w:val="24"/>
              <w:szCs w:val="24"/>
              <w:lang w:eastAsia="en-US"/>
            </w:rPr>
            <w:t xml:space="preserve"> КОМИТЕТ РЕСПУБЛИКИ САХА (ЯКУТИЯ) ПО РЕГУЛИРОВАНИЮ КОНТРАКТНОЙ СИСТЕМЫ В СФЕРЕ </w:t>
          </w:r>
          <w:proofErr w:type="spellStart"/>
          <w:r w:rsidRPr="00D11E58">
            <w:rPr>
              <w:rFonts w:ascii="Times New Roman" w:eastAsiaTheme="minorHAnsi" w:hAnsi="Times New Roman"/>
              <w:sz w:val="24"/>
              <w:szCs w:val="24"/>
              <w:lang w:eastAsia="en-US"/>
            </w:rPr>
            <w:t>ЗАКУПОКРоссийская</w:t>
          </w:r>
          <w:proofErr w:type="spellEnd"/>
          <w:r w:rsidRPr="00D11E58">
            <w:rPr>
              <w:rFonts w:ascii="Times New Roman" w:eastAsiaTheme="minorHAnsi" w:hAnsi="Times New Roman"/>
              <w:sz w:val="24"/>
              <w:szCs w:val="24"/>
              <w:lang w:eastAsia="en-US"/>
            </w:rPr>
            <w:t xml:space="preserve"> Федерация, Саха /Якутия/ </w:t>
          </w:r>
          <w:proofErr w:type="spellStart"/>
          <w:r w:rsidRPr="00D11E58">
            <w:rPr>
              <w:rFonts w:ascii="Times New Roman" w:eastAsiaTheme="minorHAnsi" w:hAnsi="Times New Roman"/>
              <w:sz w:val="24"/>
              <w:szCs w:val="24"/>
              <w:lang w:eastAsia="en-US"/>
            </w:rPr>
            <w:t>Респ</w:t>
          </w:r>
          <w:proofErr w:type="spellEnd"/>
          <w:r w:rsidRPr="00D11E58">
            <w:rPr>
              <w:rFonts w:ascii="Times New Roman" w:eastAsiaTheme="minorHAnsi" w:hAnsi="Times New Roman"/>
              <w:sz w:val="24"/>
              <w:szCs w:val="24"/>
              <w:lang w:eastAsia="en-US"/>
            </w:rPr>
            <w:t xml:space="preserve">, Якутск г, ПР-КТ ЛЕНИНА, 22Российская Федерация, 677000, Саха /Якутия/ </w:t>
          </w:r>
          <w:proofErr w:type="spellStart"/>
          <w:r w:rsidRPr="00D11E58">
            <w:rPr>
              <w:rFonts w:ascii="Times New Roman" w:eastAsiaTheme="minorHAnsi" w:hAnsi="Times New Roman"/>
              <w:sz w:val="24"/>
              <w:szCs w:val="24"/>
              <w:lang w:eastAsia="en-US"/>
            </w:rPr>
            <w:t>Респ</w:t>
          </w:r>
          <w:proofErr w:type="spellEnd"/>
          <w:r w:rsidRPr="00D11E58">
            <w:rPr>
              <w:rFonts w:ascii="Times New Roman" w:eastAsiaTheme="minorHAnsi" w:hAnsi="Times New Roman"/>
              <w:sz w:val="24"/>
              <w:szCs w:val="24"/>
              <w:lang w:eastAsia="en-US"/>
            </w:rPr>
            <w:t xml:space="preserve">, </w:t>
          </w:r>
          <w:r>
            <w:rPr>
              <w:rFonts w:ascii="Times New Roman" w:eastAsiaTheme="minorHAnsi" w:hAnsi="Times New Roman"/>
              <w:sz w:val="24"/>
              <w:szCs w:val="24"/>
              <w:lang w:eastAsia="en-US"/>
            </w:rPr>
            <w:t xml:space="preserve">Якутск г, проспект Ленина, 22, </w:t>
          </w:r>
        </w:sdtContent>
      </w:sdt>
      <w:r w:rsidRPr="00193974">
        <w:rPr>
          <w:rFonts w:ascii="Times New Roman" w:hAnsi="Times New Roman" w:cs="Times New Roman"/>
          <w:sz w:val="24"/>
          <w:szCs w:val="24"/>
        </w:rPr>
        <w:br/>
      </w:r>
      <w:r w:rsidRPr="00193974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proofErr w:type="gramStart"/>
      <w:r w:rsidRPr="0019397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sdt>
        <w:sdtPr>
          <w:rPr>
            <w:rFonts w:ascii="Times New Roman" w:eastAsiaTheme="minorHAnsi" w:hAnsi="Times New Roman" w:cs="Times New Roman"/>
            <w:noProof/>
            <w:sz w:val="24"/>
            <w:szCs w:val="24"/>
            <w:lang w:eastAsia="en-US"/>
          </w:rPr>
          <w:alias w:val="InnerSimple"/>
          <w:tag w:val="InnerSimple"/>
          <w:id w:val="-1159157484"/>
          <w:text/>
        </w:sdtPr>
        <w:sdtContent>
          <w:r w:rsidRPr="00D11E58">
            <w:rPr>
              <w:rFonts w:ascii="Times New Roman" w:eastAsiaTheme="minorHAnsi" w:hAnsi="Times New Roman" w:cs="Times New Roman"/>
              <w:noProof/>
              <w:sz w:val="24"/>
              <w:szCs w:val="24"/>
              <w:lang w:eastAsia="en-US"/>
            </w:rPr>
            <w:t>Бурцева Ирина Васильевна8-4112-507171gczfrz@sakha.gov.ru</w:t>
          </w:r>
        </w:sdtContent>
      </w:sdt>
    </w:p>
    <w:p w:rsidR="00D11E58" w:rsidRPr="00193974" w:rsidRDefault="00D11E58" w:rsidP="00D1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11E58" w:rsidRPr="00193974" w:rsidRDefault="00D11E58" w:rsidP="00D1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3974">
        <w:rPr>
          <w:rFonts w:ascii="Times New Roman" w:eastAsia="Calibri" w:hAnsi="Times New Roman" w:cs="Times New Roman"/>
          <w:b/>
          <w:bCs/>
          <w:sz w:val="24"/>
          <w:szCs w:val="24"/>
        </w:rPr>
        <w:t>Жалоба</w:t>
      </w:r>
    </w:p>
    <w:p w:rsidR="00D11E58" w:rsidRPr="00193974" w:rsidRDefault="00D11E58" w:rsidP="00D11E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3974">
        <w:rPr>
          <w:rFonts w:ascii="Times New Roman" w:eastAsia="Calibri" w:hAnsi="Times New Roman" w:cs="Times New Roman"/>
          <w:b/>
          <w:bCs/>
          <w:sz w:val="24"/>
          <w:szCs w:val="24"/>
        </w:rPr>
        <w:t>на положения аукционной документации</w:t>
      </w:r>
    </w:p>
    <w:p w:rsidR="00D11E58" w:rsidRPr="00193974" w:rsidRDefault="00D11E58" w:rsidP="00D11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39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C5DE6" w:rsidRPr="00D7277E" w:rsidRDefault="00896A1E" w:rsidP="00486E12">
      <w:pPr>
        <w:spacing w:after="0" w:line="240" w:lineRule="auto"/>
        <w:ind w:left="5670"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1C5DE6" w:rsidRPr="00D7277E">
        <w:rPr>
          <w:rFonts w:ascii="Times New Roman" w:eastAsia="Calibri" w:hAnsi="Times New Roman" w:cs="Times New Roman"/>
          <w:sz w:val="24"/>
          <w:szCs w:val="24"/>
        </w:rPr>
        <w:t>омер извещения н</w:t>
      </w:r>
      <w:r w:rsidR="00486E12">
        <w:rPr>
          <w:rFonts w:ascii="Times New Roman" w:eastAsia="Calibri" w:hAnsi="Times New Roman" w:cs="Times New Roman"/>
          <w:sz w:val="24"/>
          <w:szCs w:val="24"/>
        </w:rPr>
        <w:t>а официальном сайте Российской Ф</w:t>
      </w:r>
      <w:r w:rsidR="001C5DE6" w:rsidRPr="00D7277E">
        <w:rPr>
          <w:rFonts w:ascii="Times New Roman" w:eastAsia="Calibri" w:hAnsi="Times New Roman" w:cs="Times New Roman"/>
          <w:sz w:val="24"/>
          <w:szCs w:val="24"/>
        </w:rPr>
        <w:t>едерации для размещения информации о размещении заказов www.zakupki.gov.ru:</w:t>
      </w:r>
      <w:r w:rsidR="00486E12" w:rsidRPr="00486E12">
        <w:rPr>
          <w:rFonts w:ascii="Times New Roman" w:eastAsia="Calibri" w:hAnsi="Times New Roman" w:cs="Times New Roman"/>
          <w:sz w:val="24"/>
          <w:szCs w:val="24"/>
        </w:rPr>
        <w:t>0116200007918000285</w:t>
      </w:r>
      <w:r w:rsidR="001C5DE6" w:rsidRPr="00D727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E12" w:rsidRDefault="00486E12" w:rsidP="001C5D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486E12" w:rsidRDefault="00486E12" w:rsidP="001C5D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486E12" w:rsidRDefault="00486E12" w:rsidP="001C5DE6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</w:p>
    <w:p w:rsidR="00486E12" w:rsidRDefault="00896A1E" w:rsidP="00486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В соответствии с письмом</w:t>
      </w:r>
      <w:r w:rsidR="00486E12" w:rsidRPr="00486E12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ФАС России от 1 июля 2016 года N ИА/44536/16 ФАС России сообщает территориальным органам ФАС России о необходимости учета позиций, изложенных в настоящем письме, при осуществлении полномочий по контролю в сфере закупок товаров, работ, услуг для государственных и муниципальных нужд, а именно: </w:t>
      </w:r>
    </w:p>
    <w:p w:rsidR="00486E12" w:rsidRPr="00486E12" w:rsidRDefault="00486E12" w:rsidP="00486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  <w:r w:rsidRPr="00896A1E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lastRenderedPageBreak/>
        <w:t xml:space="preserve">«При установлении заказчиком в документации, извещении о закупке требований к описанию участниками закупки товаров следует учесть, что Закон о контрактной системе не обязывает участника закупки иметь в наличии товар в момент подачи заявки, в связи с чем 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</w:t>
      </w:r>
      <w:r w:rsidRPr="00896A1E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химический состав</w:t>
      </w:r>
      <w:r w:rsidRPr="00896A1E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и (или) компоненты товара, и (или) показатели технологии производства, испытания товара, и (или) показатели,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закупке.»</w:t>
      </w:r>
      <w:r w:rsidRPr="00486E12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(цитата из Письма ФАС России от 1 июля 2016 года N ИА/44536/16). </w:t>
      </w:r>
    </w:p>
    <w:p w:rsidR="00486E12" w:rsidRDefault="00486E12" w:rsidP="00486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  <w:r w:rsidRPr="00486E12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Таким образом, в случае установления Заказчиком требований к описанию Участниками закупок в составе заявок </w:t>
      </w:r>
      <w:r w:rsidRPr="000951DA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химического состава</w:t>
      </w:r>
      <w:r w:rsidRPr="00486E12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и (или) компонентов товара, показателей, значения которых становятся известными при испытании определенной партии товара после его производства такие действия </w:t>
      </w:r>
      <w:r w:rsidRPr="00896A1E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нарушают требования пункта 1 части 1 статьи 33, пункта 2 части 1 статьи 64 Федерального закона о контрактной системе</w:t>
      </w:r>
      <w:r w:rsidRPr="00486E12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. </w:t>
      </w:r>
    </w:p>
    <w:p w:rsidR="00486E12" w:rsidRDefault="00486E12" w:rsidP="00486E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  <w:r w:rsidRPr="00486E12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На основании вышеизл</w:t>
      </w:r>
      <w:r w:rsidR="000951DA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оженного считаем, что требование «Химический состав песка, массовая доля %»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2423"/>
        <w:gridCol w:w="698"/>
        <w:gridCol w:w="729"/>
        <w:gridCol w:w="1419"/>
        <w:gridCol w:w="4606"/>
      </w:tblGrid>
      <w:tr w:rsidR="00486E12" w:rsidRPr="005C77A4" w:rsidTr="00486E12">
        <w:trPr>
          <w:trHeight w:val="48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7A4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5C77A4">
              <w:rPr>
                <w:rFonts w:ascii="Times New Roman" w:hAnsi="Times New Roman" w:cs="Times New Roman"/>
                <w:b/>
                <w:bCs/>
                <w:color w:val="000000"/>
              </w:rPr>
              <w:t>аименование товара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7A4">
              <w:rPr>
                <w:rFonts w:ascii="Times New Roman" w:hAnsi="Times New Roman" w:cs="Times New Roman"/>
                <w:b/>
                <w:bCs/>
                <w:color w:val="000000"/>
              </w:rPr>
              <w:t>ед.</w:t>
            </w:r>
          </w:p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7A4">
              <w:rPr>
                <w:rFonts w:ascii="Times New Roman" w:hAnsi="Times New Roman" w:cs="Times New Roman"/>
                <w:b/>
                <w:bCs/>
                <w:color w:val="000000"/>
              </w:rPr>
              <w:t>изм.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77A4">
              <w:rPr>
                <w:rFonts w:ascii="Times New Roman" w:hAnsi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Фракции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Химический состав песка, массовая доля %</w:t>
            </w:r>
          </w:p>
        </w:tc>
      </w:tr>
      <w:tr w:rsidR="00486E12" w:rsidRPr="005C77A4" w:rsidTr="00486E12">
        <w:trPr>
          <w:trHeight w:val="1025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color w:val="000000"/>
              </w:rPr>
              <w:t>Песок кварцевый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0,7-2 мм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6E12" w:rsidRPr="005C77A4" w:rsidRDefault="00486E12" w:rsidP="005C5D2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77A4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5C77A4">
              <w:rPr>
                <w:rFonts w:ascii="Times New Roman" w:hAnsi="Times New Roman" w:cs="Times New Roman"/>
                <w:vertAlign w:val="subscript"/>
              </w:rPr>
              <w:t>2,</w:t>
            </w:r>
            <w:r w:rsidRPr="00486E12">
              <w:rPr>
                <w:rFonts w:ascii="Times New Roman" w:hAnsi="Times New Roman" w:cs="Times New Roman"/>
                <w:highlight w:val="yellow"/>
              </w:rPr>
              <w:t>не менее</w:t>
            </w:r>
            <w:r w:rsidRPr="005C77A4">
              <w:rPr>
                <w:rFonts w:ascii="Times New Roman" w:hAnsi="Times New Roman" w:cs="Times New Roman"/>
              </w:rPr>
              <w:t xml:space="preserve"> – 97,0</w:t>
            </w:r>
            <w:r w:rsidRPr="00486E12">
              <w:rPr>
                <w:rFonts w:ascii="Times New Roman" w:hAnsi="Times New Roman" w:cs="Times New Roman"/>
                <w:highlight w:val="yellow"/>
              </w:rPr>
              <w:t>-</w:t>
            </w:r>
            <w:r w:rsidRPr="005C77A4">
              <w:rPr>
                <w:rFonts w:ascii="Times New Roman" w:hAnsi="Times New Roman" w:cs="Times New Roman"/>
              </w:rPr>
              <w:t>97,5</w:t>
            </w:r>
          </w:p>
          <w:p w:rsidR="00486E12" w:rsidRPr="005C77A4" w:rsidRDefault="00486E12" w:rsidP="005C5D2E">
            <w:pPr>
              <w:spacing w:after="0"/>
              <w:rPr>
                <w:rFonts w:ascii="Times New Roman" w:hAnsi="Times New Roman" w:cs="Times New Roman"/>
              </w:rPr>
            </w:pPr>
            <w:r w:rsidRPr="005C77A4">
              <w:rPr>
                <w:rFonts w:ascii="Times New Roman" w:hAnsi="Times New Roman" w:cs="Times New Roman"/>
                <w:lang w:val="en-US"/>
              </w:rPr>
              <w:t>Al</w:t>
            </w:r>
            <w:r w:rsidRPr="005C77A4">
              <w:rPr>
                <w:rFonts w:ascii="Times New Roman" w:hAnsi="Times New Roman" w:cs="Times New Roman"/>
                <w:vertAlign w:val="subscript"/>
              </w:rPr>
              <w:t>2</w:t>
            </w:r>
            <w:r w:rsidRPr="005C77A4">
              <w:rPr>
                <w:rFonts w:ascii="Times New Roman" w:hAnsi="Times New Roman" w:cs="Times New Roman"/>
                <w:lang w:val="en-US"/>
              </w:rPr>
              <w:t>O</w:t>
            </w:r>
            <w:r w:rsidRPr="005C77A4">
              <w:rPr>
                <w:rFonts w:ascii="Times New Roman" w:hAnsi="Times New Roman" w:cs="Times New Roman"/>
                <w:vertAlign w:val="subscript"/>
              </w:rPr>
              <w:t>3</w:t>
            </w:r>
            <w:r w:rsidRPr="00486E12">
              <w:rPr>
                <w:rFonts w:ascii="Times New Roman" w:hAnsi="Times New Roman" w:cs="Times New Roman"/>
                <w:highlight w:val="yellow"/>
              </w:rPr>
              <w:t>не более</w:t>
            </w:r>
            <w:r w:rsidRPr="005C77A4">
              <w:rPr>
                <w:rFonts w:ascii="Times New Roman" w:hAnsi="Times New Roman" w:cs="Times New Roman"/>
              </w:rPr>
              <w:t xml:space="preserve"> – 0,99</w:t>
            </w:r>
            <w:r w:rsidRPr="00486E12">
              <w:rPr>
                <w:rFonts w:ascii="Times New Roman" w:hAnsi="Times New Roman" w:cs="Times New Roman"/>
                <w:highlight w:val="yellow"/>
              </w:rPr>
              <w:t>-</w:t>
            </w:r>
            <w:r w:rsidRPr="005C77A4">
              <w:rPr>
                <w:rFonts w:ascii="Times New Roman" w:hAnsi="Times New Roman" w:cs="Times New Roman"/>
              </w:rPr>
              <w:t>1,3</w:t>
            </w:r>
          </w:p>
          <w:p w:rsidR="00486E12" w:rsidRPr="005C77A4" w:rsidRDefault="00486E12" w:rsidP="005C5D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lang w:val="en-US"/>
              </w:rPr>
              <w:t>Fe</w:t>
            </w:r>
            <w:r w:rsidRPr="005C77A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C77A4">
              <w:rPr>
                <w:rFonts w:ascii="Times New Roman" w:hAnsi="Times New Roman" w:cs="Times New Roman"/>
                <w:lang w:val="en-US"/>
              </w:rPr>
              <w:t>O</w:t>
            </w:r>
            <w:r w:rsidRPr="005C77A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86E12">
              <w:rPr>
                <w:rFonts w:ascii="Times New Roman" w:hAnsi="Times New Roman" w:cs="Times New Roman"/>
                <w:highlight w:val="yellow"/>
              </w:rPr>
              <w:t>не более</w:t>
            </w:r>
            <w:r w:rsidRPr="005C77A4">
              <w:rPr>
                <w:rFonts w:ascii="Times New Roman" w:hAnsi="Times New Roman" w:cs="Times New Roman"/>
              </w:rPr>
              <w:t xml:space="preserve"> – 0,32</w:t>
            </w:r>
            <w:r w:rsidRPr="00486E12">
              <w:rPr>
                <w:rFonts w:ascii="Times New Roman" w:hAnsi="Times New Roman" w:cs="Times New Roman"/>
                <w:highlight w:val="yellow"/>
              </w:rPr>
              <w:t>-</w:t>
            </w:r>
            <w:r w:rsidRPr="005C77A4">
              <w:rPr>
                <w:rFonts w:ascii="Times New Roman" w:hAnsi="Times New Roman" w:cs="Times New Roman"/>
              </w:rPr>
              <w:t>0,6</w:t>
            </w:r>
          </w:p>
        </w:tc>
      </w:tr>
      <w:tr w:rsidR="00486E12" w:rsidRPr="005C77A4" w:rsidTr="00486E12">
        <w:trPr>
          <w:trHeight w:val="96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color w:val="000000"/>
              </w:rPr>
              <w:t>Песок кварцевый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2-7 мм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12" w:rsidRPr="005C77A4" w:rsidRDefault="00486E12" w:rsidP="005C5D2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77A4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5C77A4">
              <w:rPr>
                <w:rFonts w:ascii="Times New Roman" w:hAnsi="Times New Roman" w:cs="Times New Roman"/>
                <w:vertAlign w:val="subscript"/>
              </w:rPr>
              <w:t>2,</w:t>
            </w:r>
            <w:r w:rsidRPr="00486E12">
              <w:rPr>
                <w:rFonts w:ascii="Times New Roman" w:hAnsi="Times New Roman" w:cs="Times New Roman"/>
                <w:highlight w:val="yellow"/>
              </w:rPr>
              <w:t>не менее</w:t>
            </w:r>
            <w:r w:rsidRPr="005C77A4">
              <w:rPr>
                <w:rFonts w:ascii="Times New Roman" w:hAnsi="Times New Roman" w:cs="Times New Roman"/>
              </w:rPr>
              <w:t xml:space="preserve"> – 97,0</w:t>
            </w:r>
            <w:r w:rsidRPr="00486E12">
              <w:rPr>
                <w:rFonts w:ascii="Times New Roman" w:hAnsi="Times New Roman" w:cs="Times New Roman"/>
                <w:highlight w:val="yellow"/>
              </w:rPr>
              <w:t>-</w:t>
            </w:r>
            <w:r w:rsidRPr="005C77A4">
              <w:rPr>
                <w:rFonts w:ascii="Times New Roman" w:hAnsi="Times New Roman" w:cs="Times New Roman"/>
              </w:rPr>
              <w:t>97,5</w:t>
            </w:r>
          </w:p>
          <w:p w:rsidR="00486E12" w:rsidRPr="005C77A4" w:rsidRDefault="00486E12" w:rsidP="005C5D2E">
            <w:pPr>
              <w:spacing w:after="0"/>
              <w:rPr>
                <w:rFonts w:ascii="Times New Roman" w:hAnsi="Times New Roman" w:cs="Times New Roman"/>
              </w:rPr>
            </w:pPr>
            <w:r w:rsidRPr="005C77A4">
              <w:rPr>
                <w:rFonts w:ascii="Times New Roman" w:hAnsi="Times New Roman" w:cs="Times New Roman"/>
                <w:lang w:val="en-US"/>
              </w:rPr>
              <w:t>Al</w:t>
            </w:r>
            <w:r w:rsidRPr="005C77A4">
              <w:rPr>
                <w:rFonts w:ascii="Times New Roman" w:hAnsi="Times New Roman" w:cs="Times New Roman"/>
                <w:vertAlign w:val="subscript"/>
              </w:rPr>
              <w:t>2</w:t>
            </w:r>
            <w:r w:rsidRPr="005C77A4">
              <w:rPr>
                <w:rFonts w:ascii="Times New Roman" w:hAnsi="Times New Roman" w:cs="Times New Roman"/>
                <w:lang w:val="en-US"/>
              </w:rPr>
              <w:t>O</w:t>
            </w:r>
            <w:r w:rsidRPr="005C77A4">
              <w:rPr>
                <w:rFonts w:ascii="Times New Roman" w:hAnsi="Times New Roman" w:cs="Times New Roman"/>
                <w:vertAlign w:val="subscript"/>
              </w:rPr>
              <w:t>3</w:t>
            </w:r>
            <w:r w:rsidRPr="00486E12">
              <w:rPr>
                <w:rFonts w:ascii="Times New Roman" w:hAnsi="Times New Roman" w:cs="Times New Roman"/>
                <w:highlight w:val="yellow"/>
              </w:rPr>
              <w:t>не более</w:t>
            </w:r>
            <w:r w:rsidRPr="005C77A4">
              <w:rPr>
                <w:rFonts w:ascii="Times New Roman" w:hAnsi="Times New Roman" w:cs="Times New Roman"/>
              </w:rPr>
              <w:t xml:space="preserve"> – 0,99</w:t>
            </w:r>
            <w:r w:rsidRPr="00486E12">
              <w:rPr>
                <w:rFonts w:ascii="Times New Roman" w:hAnsi="Times New Roman" w:cs="Times New Roman"/>
                <w:highlight w:val="yellow"/>
              </w:rPr>
              <w:t>-</w:t>
            </w:r>
            <w:r w:rsidRPr="005C77A4">
              <w:rPr>
                <w:rFonts w:ascii="Times New Roman" w:hAnsi="Times New Roman" w:cs="Times New Roman"/>
              </w:rPr>
              <w:t>1,3</w:t>
            </w:r>
          </w:p>
          <w:p w:rsidR="00486E12" w:rsidRPr="005C77A4" w:rsidRDefault="00486E12" w:rsidP="005C5D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lang w:val="en-US"/>
              </w:rPr>
              <w:t>Fe</w:t>
            </w:r>
            <w:r w:rsidRPr="005C77A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C77A4">
              <w:rPr>
                <w:rFonts w:ascii="Times New Roman" w:hAnsi="Times New Roman" w:cs="Times New Roman"/>
                <w:lang w:val="en-US"/>
              </w:rPr>
              <w:t>O</w:t>
            </w:r>
            <w:r w:rsidRPr="005C77A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86E12">
              <w:rPr>
                <w:rFonts w:ascii="Times New Roman" w:hAnsi="Times New Roman" w:cs="Times New Roman"/>
                <w:highlight w:val="yellow"/>
              </w:rPr>
              <w:t>не более</w:t>
            </w:r>
            <w:r w:rsidRPr="005C77A4">
              <w:rPr>
                <w:rFonts w:ascii="Times New Roman" w:hAnsi="Times New Roman" w:cs="Times New Roman"/>
              </w:rPr>
              <w:t xml:space="preserve"> – 0,32</w:t>
            </w:r>
            <w:r w:rsidRPr="00486E12">
              <w:rPr>
                <w:rFonts w:ascii="Times New Roman" w:hAnsi="Times New Roman" w:cs="Times New Roman"/>
                <w:highlight w:val="yellow"/>
              </w:rPr>
              <w:t>-</w:t>
            </w:r>
            <w:r w:rsidRPr="005C77A4">
              <w:rPr>
                <w:rFonts w:ascii="Times New Roman" w:hAnsi="Times New Roman" w:cs="Times New Roman"/>
              </w:rPr>
              <w:t>0,6</w:t>
            </w:r>
          </w:p>
        </w:tc>
      </w:tr>
      <w:tr w:rsidR="00486E12" w:rsidRPr="005C77A4" w:rsidTr="00486E12">
        <w:trPr>
          <w:trHeight w:val="180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color w:val="000000"/>
              </w:rPr>
              <w:t>Песок кварцевый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12" w:rsidRPr="005C77A4" w:rsidRDefault="00486E12" w:rsidP="005C5D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40-90</w:t>
            </w:r>
          </w:p>
        </w:tc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E12" w:rsidRPr="005C77A4" w:rsidRDefault="00486E12" w:rsidP="005C5D2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77A4">
              <w:rPr>
                <w:rFonts w:ascii="Times New Roman" w:hAnsi="Times New Roman" w:cs="Times New Roman"/>
                <w:lang w:val="en-US"/>
              </w:rPr>
              <w:t>SiO</w:t>
            </w:r>
            <w:proofErr w:type="spellEnd"/>
            <w:r w:rsidRPr="005C77A4">
              <w:rPr>
                <w:rFonts w:ascii="Times New Roman" w:hAnsi="Times New Roman" w:cs="Times New Roman"/>
                <w:vertAlign w:val="subscript"/>
              </w:rPr>
              <w:t>2,</w:t>
            </w:r>
            <w:r w:rsidRPr="00486E12">
              <w:rPr>
                <w:rFonts w:ascii="Times New Roman" w:hAnsi="Times New Roman" w:cs="Times New Roman"/>
                <w:highlight w:val="yellow"/>
              </w:rPr>
              <w:t>не менее</w:t>
            </w:r>
            <w:r w:rsidRPr="005C77A4">
              <w:rPr>
                <w:rFonts w:ascii="Times New Roman" w:hAnsi="Times New Roman" w:cs="Times New Roman"/>
              </w:rPr>
              <w:t xml:space="preserve"> – 97,0-97,5</w:t>
            </w:r>
          </w:p>
          <w:p w:rsidR="00486E12" w:rsidRPr="005C77A4" w:rsidRDefault="00486E12" w:rsidP="005C5D2E">
            <w:pPr>
              <w:spacing w:after="0"/>
              <w:rPr>
                <w:rFonts w:ascii="Times New Roman" w:hAnsi="Times New Roman" w:cs="Times New Roman"/>
              </w:rPr>
            </w:pPr>
            <w:r w:rsidRPr="005C77A4">
              <w:rPr>
                <w:rFonts w:ascii="Times New Roman" w:hAnsi="Times New Roman" w:cs="Times New Roman"/>
                <w:lang w:val="en-US"/>
              </w:rPr>
              <w:t>Al</w:t>
            </w:r>
            <w:r w:rsidRPr="005C77A4">
              <w:rPr>
                <w:rFonts w:ascii="Times New Roman" w:hAnsi="Times New Roman" w:cs="Times New Roman"/>
                <w:vertAlign w:val="subscript"/>
              </w:rPr>
              <w:t>2</w:t>
            </w:r>
            <w:r w:rsidRPr="005C77A4">
              <w:rPr>
                <w:rFonts w:ascii="Times New Roman" w:hAnsi="Times New Roman" w:cs="Times New Roman"/>
                <w:lang w:val="en-US"/>
              </w:rPr>
              <w:t>O</w:t>
            </w:r>
            <w:r w:rsidRPr="005C77A4">
              <w:rPr>
                <w:rFonts w:ascii="Times New Roman" w:hAnsi="Times New Roman" w:cs="Times New Roman"/>
                <w:vertAlign w:val="subscript"/>
              </w:rPr>
              <w:t>3</w:t>
            </w:r>
            <w:r w:rsidRPr="00486E12">
              <w:rPr>
                <w:rFonts w:ascii="Times New Roman" w:hAnsi="Times New Roman" w:cs="Times New Roman"/>
                <w:highlight w:val="yellow"/>
              </w:rPr>
              <w:t>не более</w:t>
            </w:r>
            <w:r w:rsidRPr="005C77A4">
              <w:rPr>
                <w:rFonts w:ascii="Times New Roman" w:hAnsi="Times New Roman" w:cs="Times New Roman"/>
              </w:rPr>
              <w:t xml:space="preserve"> – 0,99</w:t>
            </w:r>
            <w:r w:rsidRPr="00486E12">
              <w:rPr>
                <w:rFonts w:ascii="Times New Roman" w:hAnsi="Times New Roman" w:cs="Times New Roman"/>
                <w:highlight w:val="yellow"/>
              </w:rPr>
              <w:t>-</w:t>
            </w:r>
            <w:r w:rsidRPr="005C77A4">
              <w:rPr>
                <w:rFonts w:ascii="Times New Roman" w:hAnsi="Times New Roman" w:cs="Times New Roman"/>
              </w:rPr>
              <w:t>1,3</w:t>
            </w:r>
          </w:p>
          <w:p w:rsidR="00486E12" w:rsidRPr="005C77A4" w:rsidRDefault="00486E12" w:rsidP="005C5D2E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C77A4">
              <w:rPr>
                <w:rFonts w:ascii="Times New Roman" w:hAnsi="Times New Roman" w:cs="Times New Roman"/>
                <w:lang w:val="en-US"/>
              </w:rPr>
              <w:t>Fe</w:t>
            </w:r>
            <w:r w:rsidRPr="005C77A4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5C77A4">
              <w:rPr>
                <w:rFonts w:ascii="Times New Roman" w:hAnsi="Times New Roman" w:cs="Times New Roman"/>
                <w:lang w:val="en-US"/>
              </w:rPr>
              <w:t>O</w:t>
            </w:r>
            <w:r w:rsidRPr="005C77A4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486E12">
              <w:rPr>
                <w:rFonts w:ascii="Times New Roman" w:hAnsi="Times New Roman" w:cs="Times New Roman"/>
                <w:highlight w:val="yellow"/>
              </w:rPr>
              <w:t>не более</w:t>
            </w:r>
            <w:r w:rsidRPr="005C77A4">
              <w:rPr>
                <w:rFonts w:ascii="Times New Roman" w:hAnsi="Times New Roman" w:cs="Times New Roman"/>
              </w:rPr>
              <w:t xml:space="preserve"> – 0,32</w:t>
            </w:r>
            <w:r w:rsidRPr="00486E12">
              <w:rPr>
                <w:rFonts w:ascii="Times New Roman" w:hAnsi="Times New Roman" w:cs="Times New Roman"/>
                <w:highlight w:val="yellow"/>
              </w:rPr>
              <w:t>-</w:t>
            </w:r>
            <w:r w:rsidRPr="005C77A4">
              <w:rPr>
                <w:rFonts w:ascii="Times New Roman" w:hAnsi="Times New Roman" w:cs="Times New Roman"/>
              </w:rPr>
              <w:t>0,6</w:t>
            </w:r>
          </w:p>
        </w:tc>
      </w:tr>
    </w:tbl>
    <w:p w:rsidR="00486E12" w:rsidRDefault="000951DA" w:rsidP="000951DA">
      <w:pPr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является излишне завышенным</w:t>
      </w:r>
      <w:r w:rsidR="00486E12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.</w:t>
      </w:r>
    </w:p>
    <w:p w:rsidR="00E224A1" w:rsidRDefault="000951DA" w:rsidP="0089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Также необходимо отметить, что </w:t>
      </w:r>
      <w:r w:rsidRPr="000951DA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в инструкции</w:t>
      </w:r>
      <w:r w:rsidR="005C6EB9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по заполнению первой части заявки</w:t>
      </w:r>
      <w:r w:rsidRPr="000951DA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ничего не сказано о том, что необходимо предоставить Участнику 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закупки </w:t>
      </w:r>
      <w:r w:rsidRPr="000951DA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в случае если требуемый параметр т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овара установлен одновременно с символом </w:t>
      </w:r>
      <w:r w:rsidRPr="00896A1E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«-»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и словами </w:t>
      </w:r>
      <w:r w:rsidRPr="00896A1E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«не менее»</w:t>
      </w:r>
      <w:r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или </w:t>
      </w:r>
      <w:r w:rsidRPr="00896A1E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«не более».</w:t>
      </w:r>
      <w:r w:rsidR="005C6EB9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Требования к характеристикам товара, установленные таким образом, вводя</w:t>
      </w:r>
      <w:r w:rsidR="005C6EB9" w:rsidRPr="005C6EB9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т Участника закупки в заблуждение при подготовке заявки</w:t>
      </w:r>
      <w:r w:rsidR="005C6EB9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для участия в электронном аукционе.</w:t>
      </w:r>
    </w:p>
    <w:p w:rsidR="00896A1E" w:rsidRDefault="00896A1E" w:rsidP="0089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  <w:bookmarkStart w:id="0" w:name="_GoBack"/>
      <w:bookmarkEnd w:id="0"/>
      <w:proofErr w:type="spellStart"/>
      <w:r w:rsidRPr="00896A1E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Неустановление</w:t>
      </w:r>
      <w:proofErr w:type="spellEnd"/>
      <w:r w:rsidRPr="00896A1E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</w:t>
      </w:r>
      <w:r w:rsidR="00D11E58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.</w:t>
      </w:r>
    </w:p>
    <w:p w:rsidR="00D11E58" w:rsidRDefault="00D11E58" w:rsidP="0089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</w:p>
    <w:p w:rsidR="00D11E58" w:rsidRDefault="00D11E58" w:rsidP="0089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</w:p>
    <w:p w:rsidR="00D11E58" w:rsidRDefault="00D11E58" w:rsidP="0089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</w:p>
    <w:p w:rsidR="00D11E58" w:rsidRPr="00193974" w:rsidRDefault="00D11E58" w:rsidP="00D11E5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93974">
        <w:rPr>
          <w:rFonts w:ascii="Times New Roman" w:eastAsia="Calibri" w:hAnsi="Times New Roman" w:cs="Times New Roman"/>
          <w:b/>
          <w:sz w:val="24"/>
          <w:szCs w:val="24"/>
        </w:rPr>
        <w:t>На основании изложенного и руководствуясь Федеральным законом 44-ФЗ «О контрактной системе в сфере закупок товаров, работ, услуг для обеспечения государственных и муниципальных нужд» – прошу:</w:t>
      </w:r>
      <w:proofErr w:type="gramEnd"/>
    </w:p>
    <w:p w:rsidR="00D11E58" w:rsidRPr="00193974" w:rsidRDefault="00D11E58" w:rsidP="00D11E5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E58" w:rsidRPr="00193974" w:rsidRDefault="00D11E58" w:rsidP="00D11E5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E58" w:rsidRPr="00193974" w:rsidRDefault="00D11E58" w:rsidP="00D11E58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74">
        <w:rPr>
          <w:rFonts w:ascii="Times New Roman" w:eastAsia="Calibri" w:hAnsi="Times New Roman" w:cs="Times New Roman"/>
          <w:sz w:val="24"/>
          <w:szCs w:val="24"/>
        </w:rPr>
        <w:t>Приостановить осуществление закупки до рассмотрения настоящей  жалобы по существу.</w:t>
      </w:r>
    </w:p>
    <w:p w:rsidR="00D11E58" w:rsidRPr="00193974" w:rsidRDefault="00D11E58" w:rsidP="00D11E58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74">
        <w:rPr>
          <w:rFonts w:ascii="Times New Roman" w:eastAsia="Calibri" w:hAnsi="Times New Roman" w:cs="Times New Roman"/>
          <w:sz w:val="24"/>
          <w:szCs w:val="24"/>
        </w:rPr>
        <w:t>Провести внеплановую проверку закупки на нарушения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D11E58" w:rsidRPr="00193974" w:rsidRDefault="00D11E58" w:rsidP="00D11E58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74">
        <w:rPr>
          <w:rFonts w:ascii="Times New Roman" w:eastAsia="Calibri" w:hAnsi="Times New Roman" w:cs="Times New Roman"/>
          <w:sz w:val="24"/>
          <w:szCs w:val="24"/>
        </w:rPr>
        <w:t>Признать Заказчика нарушившим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1E58" w:rsidRPr="00193974" w:rsidRDefault="00D11E58" w:rsidP="00D11E58">
      <w:pPr>
        <w:numPr>
          <w:ilvl w:val="0"/>
          <w:numId w:val="8"/>
        </w:numPr>
        <w:tabs>
          <w:tab w:val="left" w:pos="426"/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74">
        <w:rPr>
          <w:rFonts w:ascii="Times New Roman" w:eastAsia="Calibri" w:hAnsi="Times New Roman" w:cs="Times New Roman"/>
          <w:sz w:val="24"/>
          <w:szCs w:val="24"/>
        </w:rPr>
        <w:lastRenderedPageBreak/>
        <w:t>Выдать Заказчику обязательное для исполнения предписание об устранении нарушений требований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D11E58" w:rsidRPr="00193974" w:rsidRDefault="00D11E58" w:rsidP="00D11E58">
      <w:pPr>
        <w:tabs>
          <w:tab w:val="left" w:pos="426"/>
          <w:tab w:val="left" w:pos="993"/>
        </w:tabs>
        <w:spacing w:after="0" w:line="240" w:lineRule="auto"/>
        <w:ind w:left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74">
        <w:rPr>
          <w:rFonts w:ascii="Times New Roman" w:eastAsia="Calibri" w:hAnsi="Times New Roman" w:cs="Times New Roman"/>
          <w:sz w:val="24"/>
          <w:szCs w:val="24"/>
        </w:rPr>
        <w:tab/>
      </w:r>
    </w:p>
    <w:p w:rsidR="00D11E58" w:rsidRPr="00193974" w:rsidRDefault="00D11E58" w:rsidP="00D11E58">
      <w:pPr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74"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D11E58" w:rsidRPr="00193974" w:rsidRDefault="00D11E58" w:rsidP="00D11E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74">
        <w:rPr>
          <w:rFonts w:ascii="Times New Roman" w:eastAsia="Calibri" w:hAnsi="Times New Roman" w:cs="Times New Roman"/>
          <w:sz w:val="24"/>
          <w:szCs w:val="24"/>
        </w:rPr>
        <w:t>Копия извещения с сайта http://zakupki.gov.ru о проведении электронного аукциона.</w:t>
      </w:r>
    </w:p>
    <w:p w:rsidR="00D11E58" w:rsidRPr="00193974" w:rsidRDefault="00D11E58" w:rsidP="00D11E5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974">
        <w:rPr>
          <w:rFonts w:ascii="Times New Roman" w:eastAsia="Calibri" w:hAnsi="Times New Roman" w:cs="Times New Roman"/>
          <w:sz w:val="24"/>
          <w:szCs w:val="24"/>
        </w:rPr>
        <w:t>Копия Решения о назначении руководителя.</w:t>
      </w:r>
    </w:p>
    <w:p w:rsidR="00D11E58" w:rsidRPr="00193974" w:rsidRDefault="00D11E58" w:rsidP="00D11E58">
      <w:pPr>
        <w:spacing w:after="0" w:line="240" w:lineRule="auto"/>
        <w:ind w:left="-567" w:firstLine="68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E58" w:rsidRPr="0080294F" w:rsidRDefault="00D11E58" w:rsidP="00D11E58">
      <w:pPr>
        <w:rPr>
          <w:rFonts w:ascii="Times New Roman" w:hAnsi="Times New Roman"/>
          <w:sz w:val="24"/>
          <w:szCs w:val="24"/>
        </w:rPr>
      </w:pPr>
      <w:r w:rsidRPr="0080294F">
        <w:rPr>
          <w:rFonts w:ascii="Times New Roman" w:hAnsi="Times New Roman"/>
          <w:sz w:val="24"/>
          <w:szCs w:val="24"/>
        </w:rPr>
        <w:t xml:space="preserve">Генеральный директор Общества с Ограниченной Ответственностью «СТРОЙИНВЕСТ» </w:t>
      </w:r>
      <w:proofErr w:type="spellStart"/>
      <w:r w:rsidRPr="0080294F">
        <w:rPr>
          <w:rFonts w:ascii="Times New Roman" w:hAnsi="Times New Roman"/>
          <w:sz w:val="24"/>
          <w:szCs w:val="24"/>
        </w:rPr>
        <w:t>Саргсян</w:t>
      </w:r>
      <w:proofErr w:type="spellEnd"/>
      <w:r w:rsidRPr="0080294F">
        <w:rPr>
          <w:rFonts w:ascii="Times New Roman" w:hAnsi="Times New Roman"/>
          <w:sz w:val="24"/>
          <w:szCs w:val="24"/>
        </w:rPr>
        <w:t xml:space="preserve"> С.А.</w:t>
      </w:r>
    </w:p>
    <w:p w:rsidR="00D11E58" w:rsidRPr="000951DA" w:rsidRDefault="00D11E58" w:rsidP="00896A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</w:p>
    <w:sectPr w:rsidR="00D11E58" w:rsidRPr="000951DA" w:rsidSect="0027264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B4D" w:rsidRDefault="00A82B4D">
      <w:pPr>
        <w:spacing w:after="0" w:line="240" w:lineRule="auto"/>
      </w:pPr>
      <w:r>
        <w:separator/>
      </w:r>
    </w:p>
  </w:endnote>
  <w:endnote w:type="continuationSeparator" w:id="1">
    <w:p w:rsidR="00A82B4D" w:rsidRDefault="00A8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iTi">
    <w:altName w:val="NSimSun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B4D" w:rsidRDefault="00A82B4D">
      <w:pPr>
        <w:spacing w:after="0" w:line="240" w:lineRule="auto"/>
      </w:pPr>
      <w:r>
        <w:separator/>
      </w:r>
    </w:p>
  </w:footnote>
  <w:footnote w:type="continuationSeparator" w:id="1">
    <w:p w:rsidR="00A82B4D" w:rsidRDefault="00A8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30" w:rsidRPr="00480CCF" w:rsidRDefault="00D11E58" w:rsidP="00480C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724A"/>
    <w:multiLevelType w:val="hybridMultilevel"/>
    <w:tmpl w:val="A190A92C"/>
    <w:lvl w:ilvl="0" w:tplc="43184E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54050BB"/>
    <w:multiLevelType w:val="hybridMultilevel"/>
    <w:tmpl w:val="04AEE950"/>
    <w:lvl w:ilvl="0" w:tplc="F6C6D2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460AA3"/>
    <w:multiLevelType w:val="hybridMultilevel"/>
    <w:tmpl w:val="12D61B66"/>
    <w:lvl w:ilvl="0" w:tplc="6ECA9B16">
      <w:start w:val="1"/>
      <w:numFmt w:val="decimal"/>
      <w:lvlText w:val="%1."/>
      <w:lvlJc w:val="left"/>
      <w:pPr>
        <w:ind w:left="-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>
    <w:nsid w:val="38D92664"/>
    <w:multiLevelType w:val="hybridMultilevel"/>
    <w:tmpl w:val="04AEE950"/>
    <w:lvl w:ilvl="0" w:tplc="F6C6D2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107B88"/>
    <w:multiLevelType w:val="hybridMultilevel"/>
    <w:tmpl w:val="DCFE9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1C6E49"/>
    <w:multiLevelType w:val="hybridMultilevel"/>
    <w:tmpl w:val="AF34CC28"/>
    <w:lvl w:ilvl="0" w:tplc="2F368F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C6647A"/>
    <w:multiLevelType w:val="hybridMultilevel"/>
    <w:tmpl w:val="04AEE950"/>
    <w:lvl w:ilvl="0" w:tplc="F6C6D28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52775F"/>
    <w:multiLevelType w:val="hybridMultilevel"/>
    <w:tmpl w:val="71B0F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12DD3"/>
    <w:multiLevelType w:val="hybridMultilevel"/>
    <w:tmpl w:val="AB38F5DA"/>
    <w:lvl w:ilvl="0" w:tplc="445CF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DE6"/>
    <w:rsid w:val="00011629"/>
    <w:rsid w:val="00030620"/>
    <w:rsid w:val="000951DA"/>
    <w:rsid w:val="00131FD2"/>
    <w:rsid w:val="001404B4"/>
    <w:rsid w:val="001C5DE6"/>
    <w:rsid w:val="001D1657"/>
    <w:rsid w:val="00275160"/>
    <w:rsid w:val="00277362"/>
    <w:rsid w:val="00281125"/>
    <w:rsid w:val="00296AE1"/>
    <w:rsid w:val="002A12BD"/>
    <w:rsid w:val="002D2CCA"/>
    <w:rsid w:val="00327051"/>
    <w:rsid w:val="00411F75"/>
    <w:rsid w:val="0041641D"/>
    <w:rsid w:val="0046089D"/>
    <w:rsid w:val="004653AB"/>
    <w:rsid w:val="00486E12"/>
    <w:rsid w:val="005C6EB9"/>
    <w:rsid w:val="00606F95"/>
    <w:rsid w:val="00714823"/>
    <w:rsid w:val="00727E4E"/>
    <w:rsid w:val="00757C1C"/>
    <w:rsid w:val="007A2286"/>
    <w:rsid w:val="00811568"/>
    <w:rsid w:val="00841FB8"/>
    <w:rsid w:val="00896A1E"/>
    <w:rsid w:val="008E5106"/>
    <w:rsid w:val="00916FEE"/>
    <w:rsid w:val="009414D8"/>
    <w:rsid w:val="009509E9"/>
    <w:rsid w:val="009B1DB7"/>
    <w:rsid w:val="009E4060"/>
    <w:rsid w:val="009F2AA5"/>
    <w:rsid w:val="00A60AB2"/>
    <w:rsid w:val="00A65B5F"/>
    <w:rsid w:val="00A82B4D"/>
    <w:rsid w:val="00A83741"/>
    <w:rsid w:val="00AB1A1B"/>
    <w:rsid w:val="00B10ADD"/>
    <w:rsid w:val="00B14BA5"/>
    <w:rsid w:val="00B22222"/>
    <w:rsid w:val="00B25BAD"/>
    <w:rsid w:val="00B370BB"/>
    <w:rsid w:val="00B87949"/>
    <w:rsid w:val="00BC72DB"/>
    <w:rsid w:val="00BD465F"/>
    <w:rsid w:val="00C24911"/>
    <w:rsid w:val="00CF190D"/>
    <w:rsid w:val="00D11E58"/>
    <w:rsid w:val="00D55547"/>
    <w:rsid w:val="00D7277E"/>
    <w:rsid w:val="00E224A1"/>
    <w:rsid w:val="00E47E7B"/>
    <w:rsid w:val="00E87DAA"/>
    <w:rsid w:val="00EF0E57"/>
    <w:rsid w:val="00F105E3"/>
    <w:rsid w:val="00F70CC4"/>
    <w:rsid w:val="00FA3CB2"/>
    <w:rsid w:val="00FB29E9"/>
    <w:rsid w:val="00FB68CC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E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DE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C5DE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1"/>
    <w:qFormat/>
    <w:rsid w:val="001C5DE6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1C5DE6"/>
    <w:pPr>
      <w:autoSpaceDE w:val="0"/>
      <w:autoSpaceDN w:val="0"/>
      <w:adjustRightInd w:val="0"/>
      <w:spacing w:after="0" w:line="240" w:lineRule="auto"/>
    </w:pPr>
    <w:rPr>
      <w:rFonts w:ascii="KaiTi" w:hAnsi="KaiTi" w:cs="KaiTi"/>
      <w:color w:val="000000"/>
      <w:sz w:val="24"/>
      <w:szCs w:val="24"/>
    </w:rPr>
  </w:style>
  <w:style w:type="table" w:styleId="a6">
    <w:name w:val="Table Grid"/>
    <w:basedOn w:val="a1"/>
    <w:uiPriority w:val="39"/>
    <w:rsid w:val="00A65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83741"/>
    <w:rPr>
      <w:color w:val="0563C1" w:themeColor="hyperlink"/>
      <w:u w:val="single"/>
    </w:rPr>
  </w:style>
  <w:style w:type="character" w:customStyle="1" w:styleId="blk">
    <w:name w:val="blk"/>
    <w:basedOn w:val="a0"/>
    <w:rsid w:val="00FF6332"/>
  </w:style>
  <w:style w:type="paragraph" w:customStyle="1" w:styleId="formattext">
    <w:name w:val="formattext"/>
    <w:basedOn w:val="a"/>
    <w:rsid w:val="0003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E5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2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.fas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14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89N3PrXcoIE+XGXRD+xbBV6Lr6Y068bM8afkNUK7yvA=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rH1ncg3djhLHUiTEVD8iRykIifi/WYtbYXIrd9Ph6Qdtmcq3ApPDNm5l9Viea63CTXGu1Og8
    bScIYYNLVpicgg==
  </SignatureValue>
  <KeyInfo>
    <X509Data>
      <X509Certificate>
          MIIL2DCCC4egAwIBAgIRAOKMJu+UCE2B5xG72J6LgoQwCAYGKoUDAgIDMIIBbTEiMCAGCSqG
          SIb3DQEJARYTY2FfdGVuc29yQHRlbnNvci5ydTEYMBYGBSqFA2QBEg0xMDY3NjA0MDgxNzEw
          MRowGAYIKoUDA4EDAQESDDAwNzYwNDA5NDI4MzELMAkGA1UEBhMCUlUxMTAvBgNVBAgMKDc2
          INCv0YDQvtGB0LvQsNCy0YHQutCw0Y8g0L7QsdC70LDRgdGC0YwxHzAdBgNVBAcMFtCzLiDQ
          r9GA0L7RgdC70LDQstC70YwxNDAyBgNVBAkMK9Cc0L7RgdC60L7QstGB0LrQuNC5INC/0YDQ
          vtGB0L/QtdC60YIg0LQuMTIxMDAuBgNVBAsMJ9Cj0LTQvtGB0YLQvtCy0LXRgNGP0Y7RidC4
          0Lkg0YbQtdC90YLRgDEjMCEGA1UECgwa0J7QntCeICLQo9CmINCi0JXQndCX0J7QoCIxIzAh
          BgNVBAMMGtCe0J7QniAi0KPQpiDQotCV0J3Ql9Ce0KAiMB4XDTE3MTIwNDA2MTIzNloXDTE4
          MTIwNDA2MjIzNlowggIHMS8wLQYDVQQJDCbRiC7QmtCw0LvRg9C20YHQutC+0LUsINC0LjIw
          LCDQv9C+0LwuMjEcMBoGA1UECAwTNzcg0LMuINCc0L7RgdC60LLQsDEVMBMGA1UEBwwM0KLR
          gNC+0LjRhtC6MQswCQYDVQQGEwJSVTEsMCoGA1UEKgwj0KHQsNC80LLQtdC7INCQ0YDRgtCw
          0YjQtdGB0L7QstC40YcxFzAVBgNVBAQMDtCh0LDRgNCz0YHRj9C9MSgwJgYDVQQDDB/QntCe
          0J4gItCh0KLQoNCe0JnQmNCd0JLQldCh0KIiMTAwLgYDVQQMDCfQk9CV0J3QldCg0JDQm9Cs
          0J3Qq9CZINCU0JjQoNCV0JrQotCe0KAxCjAIBgNVBAsMATAxKDAmBgNVBAoMH9Ce0J7QniAi
          0KHQotCg0J7QmdCY0J3QktCV0KHQoiIxPjA8BgkqhkiG9w0BCQIML0lOTj03NzUxMDA1NjU0
          L0tQUD03NzUxMDEwMDEvT0dSTj0xMTU3NzQ2NDY0MzM2MSswKQYJKoZIhvcNAQkBFhxhbmFz
          dGFzaXlhLnN2aW5vdmFAZ21haWwuY29tMRowGAYIKoUDA4EDAQESDDAwNzc1MTAwNTY1NDEW
          MBQGBSqFA2QDEgsxNjUyMjc2NDk3NjEYMBYGBSqFA2QBEg0xMTU3NzQ2NDY0MzM2MGMwHAYG
          KoUDAgITMBIGByqFAwICJAAGByqFAwICHgEDQwAEQNodEVrZQOR9CK0FTSAJzpz63K8HMdKq
          sf/vNdbHJFklozpUt9jA+Ou8U/uyEW3K2No37ixVjqFwh6ipX2ANVeKjggdgMIIHXDAOBgNV
          HQ8BAf8EBAMCBPAwggEABgNVHSUEgfgwgfUGByqFAwICIhkGByqFAwICIhoGByqFAwICIgYG
          BiqFAwIXAwYIKoUDAkABAQEGCCqFAwOBHQINBggqhQMDKQEDBAYIKoUDAzoCAQsGCCqFAwM6
          AgECBgkqhQMDPwEBAgQGCCqFAwMIZAETBggqhQMDCGQBKgYGKoUDA1kYBgYqhQMDXQ8GByqF
          AwUDEgEGByqFAwUDEgIGByqFAwUDKAEGByqFAwUDMAEGByqFAwYlAQEGBiqFAwYoAQYIKoUD
          BikBAQEGCCqFAwYqBQUFBggqhQMGLAEBAQYIKoUDBi0BAQEGCCsGAQUFBwMCBggrBgEFBQcD
          BDAdBgNVHSAEFjAUMAgGBiqFA2RxATAIBgYqhQNkcQIwIQYFKoUDZG8EGAwW0JrRgNC40L/R
          gtC+0J/RgNC+IENTUDCCAYYGA1UdIwSCAX0wggF5gBQh9Q+tJo/Fj7cloAzLDwRg4N9OF6GC
          AVKkggFOMIIBSjEeMBwGCSqGSIb3DQEJARYPZGl0QG1pbnN2eWF6LnJ1MQswCQYDVQQGEwJS
          VTEcMBoGA1UECAwTNzcg0LMuINCc0L7RgdC60LLQsDEVMBMGA1UEBwwM0JzQvtGB0LrQstCw
          MT8wPQYDVQQJDDYxMjUzNzUg0LMuINCc0L7RgdC60LLQsCwg0YPQuy4g0KLQstC10YDRgdC6
          0LDRjywg0LQuIDcxLDAqBgNVBAoMI9Cc0LjQvdC60L7QvNGB0LLRj9C30Ywg0KDQvtGB0YHQ
          uNC4MRgwFgYFKoUDZAESDTEwNDc3MDIwMjY3MDExGjAYBggqhQMDgQMBARIMMDA3NzEwNDc0
          Mzc1MUEwPwYDVQQDDDjQk9C+0LvQvtCy0L3QvtC5INGD0LTQvtGB0YLQvtCy0LXRgNGP0Y7R
          idC40Lkg0YbQtdC90YLRgIILANcUFcgAAAAAAUcwHQYDVR0OBBYEFAvvDcS3a2TnWeXs5A0b
          oMKaINYpMCsGA1UdEAQkMCKADzIwMTcxMjA0MDYxMjM2WoEPMjAxODEyMDQwNjEyMzZaMIIB
          MwYFKoUDZHAEggEoMIIBJAwrItCa0YDQuNC/0YLQvtCf0YDQviBDU1AiICjQstC10YDRgdC4
          0Y8gNC4wKQxTItCj0LTQvtGB0YLQvtCy0LXRgNGP0Y7RidC40Lkg0YbQtdC90YLRgCAi0JrR
          gNC40L/RgtC+0J/RgNC+INCj0KYiINCy0LXRgNGB0LjQuCAyLjAMT9Ch0LXRgNGC0LjRhNC4
          0LrQsNGCINGB0L7QvtGC0LLQtdGC0YHRgtCy0LjRjyDihJYg0KHQpC8xMjQtMzAxMCDQvtGC
          IDMwLjEyLjIwMTYMT9Ch0LXRgNGC0LjRhNC40LrQsNGCINGB0L7QvtGC0LLQtdGC0YHRgtCy
          0LjRjyDihJYg0KHQpC8xMjgtMjk4MyDQvtGCIDE4LjExLjIwMTYwggE6BgNVHR8EggExMIIB
          LTA2oDSgMoYwaHR0cDovL3RheDUudGVuc29yLnJ1L3B1Yi9jcmwvdWNfdGVuc29yLTIwMTcu
          Y3JsMDmgN6A1hjNodHRwOi8vY3JsLnRlbnNvci5ydS90YXg1L2NhL2NybC91Y190ZW5zb3It
          MjAxNy5jcmwwOqA4oDaGNGh0dHA6Ly9jcmwyLnRlbnNvci5ydS90YXg1L2NhL2NybC91Y190
          ZW5zb3ItMjAxNy5jcmwwOqA4oDaGNGh0dHA6Ly9jcmwzLnRlbnNvci5ydS90YXg1L2NhL2Ny
          bC91Y190ZW5zb3ItMjAxNy5jcmwwQKA+oDyGOmh0dHA6Ly9yYS9jZHAvMjFmNTBmYWQyNjhm
          YzU4ZmI3MjVhMDBjY2IwZjA0NjBlMGRmNGUxNy5jcmwwggG3BggrBgEFBQcBAQSCAakwggGl
          MDkGCCsGAQUFBzABhi1odHRwOi8vdGF4NC50ZW5zb3IucnUvb2NzcC11Y190ZW5zb3Ivb2Nz
          cC5zcmYwOAYIKwYBBQUHMAKGLGh0dHA6Ly90YXg1LnRlbnNvci5ydS9wdWIvdWNfdGVuc29y
          LTIwMTcuY3J0MDsGCCsGAQUFBzAChi9odHRwOi8vY3JsLnRlbnNvci5ydS90YXg1L2NhL3Vj
          X3RlbnNvci0yMDE3LmNydDA8BggrBgEFBQcwAoYwaHR0cDovL2NybDIudGVuc29yLnJ1L3Rh
          eDUvY2EvdWNfdGVuc29yLTIwMTcuY3J0MDwGCCsGAQUFBzAChjBodHRwOi8vY3JsMy50ZW5z
          b3IucnUvdGF4NS9jYS91Y190ZW5zb3ItMjAxNy5jcnQwLQYIKwYBBQUHMAKGIWh0dHA6Ly90
          YXg0LnRlbnNvci5ydS90c3AvdHNwLnNyZjBGBggrBgEFBQcwAoY6aHR0cDovL3JhL2FpYS8y
          MWY1MGZhZDI2OGZjNThmYjcyNWEwMGNjYjBmMDQ2MGUwZGY0ZTE3LmNydDAIBgYqhQMCAgMD
          QQAmhM5f5jN/+yi4ERq/839Pny/+5mwjvNwhjqxR23w7dCbl/s8tMCHUlcXyozYQiXGbQFCF
          8vmSryUWqk8YXXwI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wjlwLq+e2fo/GqRQfmzsclyU9dU=</DigestValue>
      </Reference>
      <Reference URI="/word/document.xml?ContentType=application/vnd.openxmlformats-officedocument.wordprocessingml.document.main+xml">
        <DigestMethod Algorithm="http://www.w3.org/2000/09/xmldsig#sha1"/>
        <DigestValue>K0f5+GRyICr/NHzRTK0UxMAhP/w=</DigestValue>
      </Reference>
      <Reference URI="/word/endnotes.xml?ContentType=application/vnd.openxmlformats-officedocument.wordprocessingml.endnotes+xml">
        <DigestMethod Algorithm="http://www.w3.org/2000/09/xmldsig#sha1"/>
        <DigestValue>I4vgroYgv6i6bU5lHHFwU30G4bc=</DigestValue>
      </Reference>
      <Reference URI="/word/fontTable.xml?ContentType=application/vnd.openxmlformats-officedocument.wordprocessingml.fontTable+xml">
        <DigestMethod Algorithm="http://www.w3.org/2000/09/xmldsig#sha1"/>
        <DigestValue>zCezvSQIZePbiX5uxoted2eQBzA=</DigestValue>
      </Reference>
      <Reference URI="/word/footnotes.xml?ContentType=application/vnd.openxmlformats-officedocument.wordprocessingml.footnotes+xml">
        <DigestMethod Algorithm="http://www.w3.org/2000/09/xmldsig#sha1"/>
        <DigestValue>pJstxV4eevCbria9UI8U4WPxgZo=</DigestValue>
      </Reference>
      <Reference URI="/word/header1.xml?ContentType=application/vnd.openxmlformats-officedocument.wordprocessingml.header+xml">
        <DigestMethod Algorithm="http://www.w3.org/2000/09/xmldsig#sha1"/>
        <DigestValue>M2RwQd7CzBsqOEPwbIJIlkRFySo=</DigestValue>
      </Reference>
      <Reference URI="/word/numbering.xml?ContentType=application/vnd.openxmlformats-officedocument.wordprocessingml.numbering+xml">
        <DigestMethod Algorithm="http://www.w3.org/2000/09/xmldsig#sha1"/>
        <DigestValue>yHG/Skcn5PnPcD8aGHCSuR64Z6Q=</DigestValue>
      </Reference>
      <Reference URI="/word/settings.xml?ContentType=application/vnd.openxmlformats-officedocument.wordprocessingml.settings+xml">
        <DigestMethod Algorithm="http://www.w3.org/2000/09/xmldsig#sha1"/>
        <DigestValue>1kDGZ03CQ0JslReZxkuQ+g4tcjc=</DigestValue>
      </Reference>
      <Reference URI="/word/styles.xml?ContentType=application/vnd.openxmlformats-officedocument.wordprocessingml.styles+xml">
        <DigestMethod Algorithm="http://www.w3.org/2000/09/xmldsig#sha1"/>
        <DigestValue>ofyM5fDWOAp8D/6F6h4YYrQzobY=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n6yAqe2NyRygbELFYM6zHar4eqg=</DigestValue>
      </Reference>
    </Manifest>
    <SignatureProperties>
      <SignatureProperty Id="idSignatureTime" Target="#idPackageSignature">
        <mdssi:SignatureTime>
          <mdssi:Format>YYYY-MM-DDThh:mm:ssTZD</mdssi:Format>
          <mdssi:Value>2018-03-06T14:53:11Z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9EF2-8A82-4C9C-ABC6-69695FD4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1</dc:creator>
  <cp:lastModifiedBy>Пользователь Windows</cp:lastModifiedBy>
  <cp:revision>24</cp:revision>
  <dcterms:created xsi:type="dcterms:W3CDTF">2018-03-05T14:32:00Z</dcterms:created>
  <dcterms:modified xsi:type="dcterms:W3CDTF">2018-03-06T14:53:00Z</dcterms:modified>
</cp:coreProperties>
</file>