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C57" w:rsidRDefault="00745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745C57" w:rsidRDefault="00745C5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745C57" w:rsidRDefault="00745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ФЕДЕРАЛЬНАЯ АНТИМОНОПОЛЬНАЯ СЛУЖБА</w:t>
      </w:r>
    </w:p>
    <w:p w:rsidR="00745C57" w:rsidRDefault="00745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45C57" w:rsidRDefault="00745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745C57" w:rsidRDefault="00745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 октября 2014 г. N АК/39552/14</w:t>
      </w:r>
    </w:p>
    <w:p w:rsidR="00745C57" w:rsidRDefault="00745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45C57" w:rsidRDefault="00745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ЗАПРЕТЕ</w:t>
      </w:r>
    </w:p>
    <w:p w:rsidR="00745C57" w:rsidRDefault="00745C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РАЗМЕЩЕНИЯ РЕКЛАМЫ НА ПЛАТНЫХ ИЛИ КОДИРОВАННЫХ КАНАЛАХ</w:t>
      </w:r>
    </w:p>
    <w:p w:rsidR="00745C57" w:rsidRDefault="00745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5C57" w:rsidRDefault="00745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ФАС России в связи с вступлением в силу с 1 января 2015 года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21.07.2014 N 270-ФЗ "О внесении изменений в статью 14 Федерального закона "О рекламе" с учетом позиции, изложенной в письме </w:t>
      </w:r>
      <w:proofErr w:type="spellStart"/>
      <w:r>
        <w:rPr>
          <w:rFonts w:ascii="Calibri" w:hAnsi="Calibri" w:cs="Calibri"/>
        </w:rPr>
        <w:t>Минкомсвязи</w:t>
      </w:r>
      <w:proofErr w:type="spellEnd"/>
      <w:r>
        <w:rPr>
          <w:rFonts w:ascii="Calibri" w:hAnsi="Calibri" w:cs="Calibri"/>
        </w:rPr>
        <w:t xml:space="preserve"> России, поступившем по соответствующему запросу ФАС России, сообщает.</w:t>
      </w:r>
    </w:p>
    <w:p w:rsidR="00745C57" w:rsidRDefault="00745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новой </w:t>
      </w:r>
      <w:hyperlink r:id="rId6" w:history="1">
        <w:r>
          <w:rPr>
            <w:rFonts w:ascii="Calibri" w:hAnsi="Calibri" w:cs="Calibri"/>
            <w:color w:val="0000FF"/>
          </w:rPr>
          <w:t>части 14.1 статьи 14</w:t>
        </w:r>
      </w:hyperlink>
      <w:r>
        <w:rPr>
          <w:rFonts w:ascii="Calibri" w:hAnsi="Calibri" w:cs="Calibri"/>
        </w:rPr>
        <w:t xml:space="preserve"> Федерального закона "О рекламе", введенной указанным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не допускается распространение рекламы в телепрограммах, телепередачах по телеканалам, доступ к которым осуществляется исключительно на платной основе и (или) с применением декодирующих технических устройств. Не признаются телеканалами, доступ к которым осуществляется исключительно на платной основе и (или) с применением декодирующих технических устройств, общероссийские обязательные общедоступные телеканалы, а также телеканалы, распространяемые на территории Российской Федерации с использованием ограниченного радиочастотного ресурса посредством наземного эфирного вещания в порядке, установленном законодательством Российской Федерации о средствах массовой информации.</w:t>
      </w:r>
    </w:p>
    <w:p w:rsidR="00745C57" w:rsidRDefault="00745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общероссийских обязательных общедоступных телеканалов определен Указом Президента Российской Федерации от 24.06.2009 N 715 "Об общероссийских обязательных общедоступных телеканалах и радиоканалах". К таким телеканалам относятся:</w:t>
      </w:r>
    </w:p>
    <w:p w:rsidR="00745C57" w:rsidRDefault="00745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Первый канал (открытое акционерное общество "Первый канал"),</w:t>
      </w:r>
    </w:p>
    <w:p w:rsidR="00745C57" w:rsidRDefault="00745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Телеканал "Россия" (Россия-1) (федеральное государственное унитарное предприятие "Всероссийская государственная телевизионная и радиовещательная компания"),</w:t>
      </w:r>
    </w:p>
    <w:p w:rsidR="00745C57" w:rsidRDefault="00745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Телеканал "Россия-2" (Россия-2) (федеральное государственное унитарное предприятие "Всероссийская государственная телевизионная и радиовещательная компания"),</w:t>
      </w:r>
    </w:p>
    <w:p w:rsidR="00745C57" w:rsidRDefault="00745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Телекомпания НТВ (открытое акционерное общество "Телекомпания НТВ"),</w:t>
      </w:r>
    </w:p>
    <w:p w:rsidR="00745C57" w:rsidRDefault="00745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Петербург - 5 канал (открытое акционерное общество "Телерадиокомпания "Петербург"),</w:t>
      </w:r>
    </w:p>
    <w:p w:rsidR="00745C57" w:rsidRDefault="00745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Телеканал "Россия - Культура" (Россия-К) (федеральное государственное унитарное предприятие "Всероссийская государственная телевизионная и радиовещательная компания"),</w:t>
      </w:r>
    </w:p>
    <w:p w:rsidR="00745C57" w:rsidRDefault="00745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Российский информационный канал "Россия-24" (Россия-24) (федеральное государственное унитарное предприятие "Всероссийская государственная телевизионная и радиовещательная компания"),</w:t>
      </w:r>
    </w:p>
    <w:p w:rsidR="00745C57" w:rsidRDefault="00745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Детско-юношеский телеканал "Карусель" (закрытое акционерное общество "Карусель"),</w:t>
      </w:r>
    </w:p>
    <w:p w:rsidR="00745C57" w:rsidRDefault="00745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Телеканал "Общественное телевидение России" (автономная некоммерческая организация "Общественное телевидение России"),</w:t>
      </w:r>
    </w:p>
    <w:p w:rsidR="00745C57" w:rsidRDefault="00745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ТВ ЦЕНТР - Москва (открытое акционерное общество "ТВ Центр").</w:t>
      </w:r>
    </w:p>
    <w:p w:rsidR="00745C57" w:rsidRDefault="00745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9" w:history="1">
        <w:r>
          <w:rPr>
            <w:rFonts w:ascii="Calibri" w:hAnsi="Calibri" w:cs="Calibri"/>
            <w:color w:val="0000FF"/>
          </w:rPr>
          <w:t>статьей 31</w:t>
        </w:r>
      </w:hyperlink>
      <w:r>
        <w:rPr>
          <w:rFonts w:ascii="Calibri" w:hAnsi="Calibri" w:cs="Calibri"/>
        </w:rPr>
        <w:t xml:space="preserve"> Закона Российской Федерации "О средствах массовой информации" телевизионное вещание осуществляется вещателем на основании лицензии на вещание. Вещатель, являющийся редакцией телеканала или радиоканала, в соответствии с лицензией на вещание вправе осуществлять распространение телеканала или радиоканала на всей территории Российской Федерации в любых средах вещания, в том числе осуществлять наземное эфирное вещание, спутниковое вещание, кабельное вещание (универсальная лицензия). Вместе с тем, для распространения телеканалов с использованием ограниченного радиочастотного ресурса в соответствии с указанной </w:t>
      </w:r>
      <w:hyperlink r:id="rId10" w:history="1">
        <w:r>
          <w:rPr>
            <w:rFonts w:ascii="Calibri" w:hAnsi="Calibri" w:cs="Calibri"/>
            <w:color w:val="0000FF"/>
          </w:rPr>
          <w:t>статьей</w:t>
        </w:r>
      </w:hyperlink>
      <w:r>
        <w:rPr>
          <w:rFonts w:ascii="Calibri" w:hAnsi="Calibri" w:cs="Calibri"/>
        </w:rPr>
        <w:t xml:space="preserve"> Закона Российской Федерации "О средствах массовой информации" установлен специальный порядок, предусматривающий, в том числе, проведение конкурсов, которые проводит Федеральная конкурсная комиссия по телерадиовещанию. Конкурс </w:t>
      </w:r>
      <w:r>
        <w:rPr>
          <w:rFonts w:ascii="Calibri" w:hAnsi="Calibri" w:cs="Calibri"/>
        </w:rPr>
        <w:lastRenderedPageBreak/>
        <w:t xml:space="preserve">проводится на получение права осуществлять наземное эфирное аналоговое вещание в административных центрах (столицах) субъектов Российской Федерации и (или) городах с численностью населения 100 тыс. и более человек либо наземное эфирное цифровое вещание, либо спутниковое вещание с использованием </w:t>
      </w:r>
      <w:proofErr w:type="spellStart"/>
      <w:r>
        <w:rPr>
          <w:rFonts w:ascii="Calibri" w:hAnsi="Calibri" w:cs="Calibri"/>
        </w:rPr>
        <w:t>орбитально</w:t>
      </w:r>
      <w:proofErr w:type="spellEnd"/>
      <w:r>
        <w:rPr>
          <w:rFonts w:ascii="Calibri" w:hAnsi="Calibri" w:cs="Calibri"/>
        </w:rPr>
        <w:t>-частотного ресурса.</w:t>
      </w:r>
    </w:p>
    <w:p w:rsidR="00745C57" w:rsidRDefault="00745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Таким образом, помимо указанных общероссийских обязательных общедоступных телеканалов не признаются телеканалами, доступ к которым осуществляется исключительно на платной основе и (или) с применением декодирующих технических устройств, телеканалы, распространяемые на основании лицензии на вещание посредством наземного эфирного вещания, в лицензии на вещание которых указаны сведения об используемых радиочастотах и (или) о позиции телеканала в мультиплексе, если выделение соответствующих радиочастот и (или) позиций в мультиплексе осуществлялось на основании решения Федеральной конкурсной комиссии по телерадиовещанию.</w:t>
      </w:r>
    </w:p>
    <w:p w:rsidR="00745C57" w:rsidRDefault="00745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вещатель для целей расширения территории распространения или аудитории своего телеканала может договориться об изменении концепции вещания с другим лицом - владельцем лицензии на вещание, предусматривающей распространение телеканала посредством наземного эфирного вещания, либо обратиться в </w:t>
      </w:r>
      <w:proofErr w:type="spellStart"/>
      <w:r>
        <w:rPr>
          <w:rFonts w:ascii="Calibri" w:hAnsi="Calibri" w:cs="Calibri"/>
        </w:rPr>
        <w:t>Роскомнадзор</w:t>
      </w:r>
      <w:proofErr w:type="spellEnd"/>
      <w:r>
        <w:rPr>
          <w:rFonts w:ascii="Calibri" w:hAnsi="Calibri" w:cs="Calibri"/>
        </w:rPr>
        <w:t xml:space="preserve"> с заявлением об уступке лицензии на вещание, предусматривающей распространение телеканала посредством наземного эфирного вещания. В этом случае на телеканале такого вещателя возможно будет распространение рекламы, если Федеральной конкурсной комиссией по телерадиовещанию будет принято решение о смене концепции вещания или о даче согласия на уступку лицензии на вещание в отношении лицензии, в которой указаны сведения об используемых радиочастотах и (или) позиций в мультиплексе.</w:t>
      </w:r>
    </w:p>
    <w:p w:rsidR="00745C57" w:rsidRDefault="00745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того, ввиду установленного для Крымского федерального округа переходного периода для гармоничной интеграции Крымского федерального округа в общероссийское правовое пространство, к телевизионным каналам, имеющим право на распространение рекламы, также относятся все телеканалы, распространяемые на территории Крымского федерального округа посредством эфирной наземной трансляции, как в аналоговом формате, так и в составе цифровых мультиплексов, вне зависимости от наличия решения Федеральной конкурсной комиссии по телерадиовещанию.</w:t>
      </w:r>
    </w:p>
    <w:p w:rsidR="00745C57" w:rsidRDefault="00745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Следует учитывать, что в настоящее время имеет место практика распространения телеканалов в различных технических (SD, HD, </w:t>
      </w:r>
      <w:proofErr w:type="spellStart"/>
      <w:r>
        <w:rPr>
          <w:rFonts w:ascii="Calibri" w:hAnsi="Calibri" w:cs="Calibri"/>
        </w:rPr>
        <w:t>Ultra</w:t>
      </w:r>
      <w:proofErr w:type="spellEnd"/>
      <w:r>
        <w:rPr>
          <w:rFonts w:ascii="Calibri" w:hAnsi="Calibri" w:cs="Calibri"/>
        </w:rPr>
        <w:t xml:space="preserve"> HD) и региональных (муниципальных) версиях. Указанные версии с содержательной точки зрения являются выпусками одного и того же средства массовой информации - идентичного с точки зрения базового контента. Таким образом, различные технические и/или региональные (муниципальные) версии одних и тех же средств массовой информации следует расценивать как единый объект регулирования </w:t>
      </w:r>
      <w:hyperlink r:id="rId11" w:history="1">
        <w:r>
          <w:rPr>
            <w:rFonts w:ascii="Calibri" w:hAnsi="Calibri" w:cs="Calibri"/>
            <w:color w:val="0000FF"/>
          </w:rPr>
          <w:t>части 14.1 статьи 14</w:t>
        </w:r>
      </w:hyperlink>
      <w:r>
        <w:rPr>
          <w:rFonts w:ascii="Calibri" w:hAnsi="Calibri" w:cs="Calibri"/>
        </w:rPr>
        <w:t xml:space="preserve"> Федерального закона "О рекламе".</w:t>
      </w:r>
    </w:p>
    <w:p w:rsidR="00745C57" w:rsidRDefault="00745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Перечень телеканалов, имеющих право на основании решения Федеральной конкурсной комиссии по телерадиовещанию осуществлять наземное эфирное аналоговое вещание в административных центрах (столицах) субъектов Российской Федерации и (или) городах с численностью населения 100 тыс. и более человек, либо наземное эфирное цифровое вещание, </w:t>
      </w:r>
      <w:proofErr w:type="spellStart"/>
      <w:r>
        <w:rPr>
          <w:rFonts w:ascii="Calibri" w:hAnsi="Calibri" w:cs="Calibri"/>
        </w:rPr>
        <w:t>Минкомсвязь</w:t>
      </w:r>
      <w:proofErr w:type="spellEnd"/>
      <w:r>
        <w:rPr>
          <w:rFonts w:ascii="Calibri" w:hAnsi="Calibri" w:cs="Calibri"/>
        </w:rPr>
        <w:t xml:space="preserve"> России и </w:t>
      </w:r>
      <w:proofErr w:type="spellStart"/>
      <w:r>
        <w:rPr>
          <w:rFonts w:ascii="Calibri" w:hAnsi="Calibri" w:cs="Calibri"/>
        </w:rPr>
        <w:t>Роскомнадзор</w:t>
      </w:r>
      <w:proofErr w:type="spellEnd"/>
      <w:r>
        <w:rPr>
          <w:rFonts w:ascii="Calibri" w:hAnsi="Calibri" w:cs="Calibri"/>
        </w:rPr>
        <w:t xml:space="preserve"> планируют разместить на своих сайтах.</w:t>
      </w:r>
    </w:p>
    <w:p w:rsidR="00745C57" w:rsidRDefault="00745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</w:t>
      </w:r>
      <w:hyperlink r:id="rId12" w:history="1">
        <w:r>
          <w:rPr>
            <w:rFonts w:ascii="Calibri" w:hAnsi="Calibri" w:cs="Calibri"/>
            <w:color w:val="0000FF"/>
          </w:rPr>
          <w:t>норма 14.1 статьи 14</w:t>
        </w:r>
      </w:hyperlink>
      <w:r>
        <w:rPr>
          <w:rFonts w:ascii="Calibri" w:hAnsi="Calibri" w:cs="Calibri"/>
        </w:rPr>
        <w:t xml:space="preserve"> Федерального закона "О рекламе" о запрете распространения рекламы в телепрограммах, телепередачах по телеканалам, доступ к которым осуществляется исключительно на платной основе и (или) с применением декодирующих технических устройств, не распространяется на указанные телеканалы.</w:t>
      </w:r>
    </w:p>
    <w:p w:rsidR="00745C57" w:rsidRDefault="00745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реклама, размещаемая на указанных телеканалах, должна соответствовать положениям Федерального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 рекламе", в том числе </w:t>
      </w:r>
      <w:hyperlink r:id="rId14" w:history="1">
        <w:r>
          <w:rPr>
            <w:rFonts w:ascii="Calibri" w:hAnsi="Calibri" w:cs="Calibri"/>
            <w:color w:val="0000FF"/>
          </w:rPr>
          <w:t>части 3 статьи 14</w:t>
        </w:r>
      </w:hyperlink>
      <w:r>
        <w:rPr>
          <w:rFonts w:ascii="Calibri" w:hAnsi="Calibri" w:cs="Calibri"/>
        </w:rPr>
        <w:t xml:space="preserve"> данного закона, согласно которой общая продолжительность распространяемой в телепрограмме рекламы (в том числе такой рекламы, как телемагазины), прерывания телепрограммы рекламой (в том числе спонсорской рекламой) и совмещения рекламы с телепрограммой способом "бегущей строки" или иным способом ее наложения на кадр телепрограммы не может превышать пятнадцать процентов времени вещания в течение часа.</w:t>
      </w:r>
    </w:p>
    <w:p w:rsidR="00745C57" w:rsidRDefault="00745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Вместе с тем необходимо заметить, что в соответствии с </w:t>
      </w:r>
      <w:hyperlink r:id="rId15" w:history="1">
        <w:r>
          <w:rPr>
            <w:rFonts w:ascii="Calibri" w:hAnsi="Calibri" w:cs="Calibri"/>
            <w:color w:val="0000FF"/>
          </w:rPr>
          <w:t>частью 16 статьи 14</w:t>
        </w:r>
      </w:hyperlink>
      <w:r>
        <w:rPr>
          <w:rFonts w:ascii="Calibri" w:hAnsi="Calibri" w:cs="Calibri"/>
        </w:rPr>
        <w:t xml:space="preserve"> Федерального закона "О рекламе" не является рекламой и не подпадает под запреты, установленные </w:t>
      </w:r>
      <w:hyperlink r:id="rId16" w:history="1">
        <w:r>
          <w:rPr>
            <w:rFonts w:ascii="Calibri" w:hAnsi="Calibri" w:cs="Calibri"/>
            <w:color w:val="0000FF"/>
          </w:rPr>
          <w:t>статьей 14</w:t>
        </w:r>
      </w:hyperlink>
      <w:r>
        <w:rPr>
          <w:rFonts w:ascii="Calibri" w:hAnsi="Calibri" w:cs="Calibri"/>
        </w:rPr>
        <w:t xml:space="preserve"> Федерального закона "О рекламе", в том числе </w:t>
      </w:r>
      <w:hyperlink r:id="rId17" w:history="1">
        <w:r>
          <w:rPr>
            <w:rFonts w:ascii="Calibri" w:hAnsi="Calibri" w:cs="Calibri"/>
            <w:color w:val="0000FF"/>
          </w:rPr>
          <w:t>частью 14.1</w:t>
        </w:r>
      </w:hyperlink>
      <w:r>
        <w:rPr>
          <w:rFonts w:ascii="Calibri" w:hAnsi="Calibri" w:cs="Calibri"/>
        </w:rPr>
        <w:t xml:space="preserve"> данной статьи, размещаемая в </w:t>
      </w:r>
      <w:r>
        <w:rPr>
          <w:rFonts w:ascii="Calibri" w:hAnsi="Calibri" w:cs="Calibri"/>
        </w:rPr>
        <w:lastRenderedPageBreak/>
        <w:t xml:space="preserve">телепрограммах информация о телепередачах, транслируемых по соответствующему телеканалу (анонсы). Так же в силу </w:t>
      </w:r>
      <w:hyperlink r:id="rId18" w:history="1">
        <w:r>
          <w:rPr>
            <w:rFonts w:ascii="Calibri" w:hAnsi="Calibri" w:cs="Calibri"/>
            <w:color w:val="0000FF"/>
          </w:rPr>
          <w:t>части 2 статьи 2</w:t>
        </w:r>
      </w:hyperlink>
      <w:r>
        <w:rPr>
          <w:rFonts w:ascii="Calibri" w:hAnsi="Calibri" w:cs="Calibri"/>
        </w:rPr>
        <w:t xml:space="preserve"> Федерального закона "О рекламе" не являются рекламой и не подпадают под действие норм Федерального закона "О рекламе":</w:t>
      </w:r>
    </w:p>
    <w:p w:rsidR="00745C57" w:rsidRDefault="00745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информация, раскрытие или распространение либо доведение до потребителя которой является обязательным в соответствии с федеральным законом;</w:t>
      </w:r>
    </w:p>
    <w:p w:rsidR="00745C57" w:rsidRDefault="00745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справочно-информационные и аналитические материалы (обзоры внутреннего и внешнего рынков, результаты научных исследований и испытаний), не имеющие в качестве основной цели продвижение товара на рынке и не являющиеся социальной рекламой;</w:t>
      </w:r>
    </w:p>
    <w:p w:rsidR="00745C57" w:rsidRDefault="00745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сообщения органов государственной власти, иных государственных органов, сообщения органов местного самоуправления, сообщения муниципальных органов, которые не входят в структуру органов местного самоуправления, если такие сообщения не содержат сведений рекламного характера и не являются социальной рекламой;</w:t>
      </w:r>
    </w:p>
    <w:p w:rsidR="00745C57" w:rsidRDefault="00745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объявления физических лиц или юридических лиц, не связанные с осуществлением предпринимательской деятельности;</w:t>
      </w:r>
    </w:p>
    <w:p w:rsidR="00745C57" w:rsidRDefault="00745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упоминания о товаре, средствах его индивидуализации, об изготовителе или о продавце товара, которые органично интегрированы в произведения науки, литературы или искусства и сами по себе не являются сведениями рекламного характера.</w:t>
      </w:r>
    </w:p>
    <w:p w:rsidR="00745C57" w:rsidRDefault="00745C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Соответственно, такая информация может распространяться на телеканалах, доступ к которым осуществляется исключительно на платной основе и (или) с применением декодирующих технических устройств.</w:t>
      </w:r>
    </w:p>
    <w:p w:rsidR="00745C57" w:rsidRDefault="00745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5C57" w:rsidRDefault="00745C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А.Б.КАШЕВАРОВ</w:t>
      </w:r>
    </w:p>
    <w:p w:rsidR="00745C57" w:rsidRDefault="00745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5C57" w:rsidRDefault="00745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5C57" w:rsidRDefault="00745C5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C1071" w:rsidRDefault="00745C57">
      <w:bookmarkStart w:id="0" w:name="_GoBack"/>
      <w:bookmarkEnd w:id="0"/>
    </w:p>
    <w:sectPr w:rsidR="00CC1071" w:rsidSect="00D7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57"/>
    <w:rsid w:val="006B7FAA"/>
    <w:rsid w:val="00745C57"/>
    <w:rsid w:val="00824797"/>
    <w:rsid w:val="0082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71329-2401-4DDF-BFE8-1AF074BA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6426CF109B1FFA4216C698A56434BD434898027D29412F509E37161944C3B7AFB9A059327EE5E4D7oBB" TargetMode="External"/><Relationship Id="rId13" Type="http://schemas.openxmlformats.org/officeDocument/2006/relationships/hyperlink" Target="consultantplus://offline/ref=836426CF109B1FFA4216C698A56434BD43489C0A7D2A412F509E371619D4o4B" TargetMode="External"/><Relationship Id="rId18" Type="http://schemas.openxmlformats.org/officeDocument/2006/relationships/hyperlink" Target="consultantplus://offline/ref=836426CF109B1FFA4216C698A56434BD43489C0A7D2A412F509E37161944C3B7AFB9A059327EE5E6D7oA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6426CF109B1FFA4216C698A56434BD43489A0B7F20412F509E371619D4o4B" TargetMode="External"/><Relationship Id="rId12" Type="http://schemas.openxmlformats.org/officeDocument/2006/relationships/hyperlink" Target="consultantplus://offline/ref=836426CF109B1FFA4216C698A56434BD434899017A28412F509E37161944C3B7AFB9A05931D7o6B" TargetMode="External"/><Relationship Id="rId17" Type="http://schemas.openxmlformats.org/officeDocument/2006/relationships/hyperlink" Target="consultantplus://offline/ref=836426CF109B1FFA4216C698A56434BD434899017A28412F509E37161944C3B7AFB9A05931D7o6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36426CF109B1FFA4216C698A56434BD43489C0A7D2A412F509E37161944C3B7AFB9A059327EE4E3D7oBB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6426CF109B1FFA4216C698A56434BD434899017A28412F509E37161944C3B7AFB9A05931D7o6B" TargetMode="External"/><Relationship Id="rId11" Type="http://schemas.openxmlformats.org/officeDocument/2006/relationships/hyperlink" Target="consultantplus://offline/ref=836426CF109B1FFA4216C698A56434BD434899017A28412F509E37161944C3B7AFB9A05931D7o6B" TargetMode="External"/><Relationship Id="rId5" Type="http://schemas.openxmlformats.org/officeDocument/2006/relationships/hyperlink" Target="consultantplus://offline/ref=836426CF109B1FFA4216C698A56434BD43489A0B7F20412F509E371619D4o4B" TargetMode="External"/><Relationship Id="rId15" Type="http://schemas.openxmlformats.org/officeDocument/2006/relationships/hyperlink" Target="consultantplus://offline/ref=836426CF109B1FFA4216C698A56434BD43489C0A7D2A412F509E37161944C3B7AFB9A059327EE4E3D7oFB" TargetMode="External"/><Relationship Id="rId10" Type="http://schemas.openxmlformats.org/officeDocument/2006/relationships/hyperlink" Target="consultantplus://offline/ref=836426CF109B1FFA4216C698A56434BD434A97047321412F509E37161944C3B7AFB9A059327EE4EED7o1B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36426CF109B1FFA4216C698A56434BD434A97047321412F509E37161944C3B7AFB9A059327EE4EED7o1B" TargetMode="External"/><Relationship Id="rId14" Type="http://schemas.openxmlformats.org/officeDocument/2006/relationships/hyperlink" Target="consultantplus://offline/ref=836426CF109B1FFA4216C698A56434BD43489C0A7D2A412F509E37161944C3B7AFB9A059327EE4E5D7o0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1668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Платонова С.Ю.</dc:creator>
  <cp:keywords/>
  <dc:description/>
  <cp:lastModifiedBy>Платонова С.Ю.</cp:lastModifiedBy>
  <cp:revision>1</cp:revision>
  <dcterms:created xsi:type="dcterms:W3CDTF">2014-10-06T01:40:00Z</dcterms:created>
  <dcterms:modified xsi:type="dcterms:W3CDTF">2014-10-06T01:40:00Z</dcterms:modified>
</cp:coreProperties>
</file>