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EBE" w:rsidRPr="00A60EBE" w:rsidRDefault="00A60EBE" w:rsidP="00A60EBE">
      <w:pPr>
        <w:spacing w:after="0" w:line="240" w:lineRule="auto"/>
        <w:ind w:right="-142" w:firstLine="567"/>
        <w:rPr>
          <w:rFonts w:ascii="Times New Roman" w:eastAsia="Times New Roman" w:hAnsi="Times New Roman" w:cs="Times New Roman"/>
          <w:color w:val="000000" w:themeColor="text1"/>
          <w:sz w:val="24"/>
          <w:szCs w:val="24"/>
          <w:lang w:eastAsia="ru-RU"/>
        </w:rPr>
      </w:pPr>
      <w:r w:rsidRPr="00A60EBE">
        <w:rPr>
          <w:rFonts w:ascii="Times New Roman" w:eastAsia="Times New Roman" w:hAnsi="Times New Roman" w:cs="Times New Roman"/>
          <w:noProof/>
          <w:sz w:val="24"/>
          <w:szCs w:val="24"/>
          <w:lang w:eastAsia="ru-RU"/>
        </w:rPr>
        <w:drawing>
          <wp:anchor distT="0" distB="0" distL="114935" distR="114935" simplePos="0" relativeHeight="251659264" behindDoc="0" locked="0" layoutInCell="1" allowOverlap="1" wp14:anchorId="025664E4" wp14:editId="47691F6C">
            <wp:simplePos x="0" y="0"/>
            <wp:positionH relativeFrom="column">
              <wp:posOffset>2929255</wp:posOffset>
            </wp:positionH>
            <wp:positionV relativeFrom="paragraph">
              <wp:posOffset>-190500</wp:posOffset>
            </wp:positionV>
            <wp:extent cx="593090" cy="66929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93090" cy="669290"/>
                    </a:xfrm>
                    <a:prstGeom prst="rect">
                      <a:avLst/>
                    </a:prstGeom>
                    <a:solidFill>
                      <a:srgbClr val="FFFFFF"/>
                    </a:solidFill>
                  </pic:spPr>
                </pic:pic>
              </a:graphicData>
            </a:graphic>
          </wp:anchor>
        </w:drawing>
      </w:r>
    </w:p>
    <w:p w:rsidR="00A60EBE" w:rsidRPr="00A60EBE" w:rsidRDefault="00A60EBE" w:rsidP="00A60EBE">
      <w:pPr>
        <w:spacing w:after="0" w:line="240" w:lineRule="auto"/>
        <w:ind w:right="-142" w:firstLine="567"/>
        <w:jc w:val="center"/>
        <w:rPr>
          <w:rFonts w:ascii="Times New Roman" w:eastAsia="Times New Roman" w:hAnsi="Times New Roman" w:cs="Times New Roman"/>
          <w:b/>
          <w:color w:val="000000" w:themeColor="text1"/>
          <w:sz w:val="24"/>
          <w:szCs w:val="24"/>
          <w:lang w:eastAsia="ru-RU"/>
        </w:rPr>
      </w:pPr>
      <w:r w:rsidRPr="00A60EBE">
        <w:rPr>
          <w:rFonts w:ascii="Times New Roman" w:eastAsia="Times New Roman" w:hAnsi="Times New Roman" w:cs="Times New Roman"/>
          <w:b/>
          <w:color w:val="000000" w:themeColor="text1"/>
          <w:sz w:val="24"/>
          <w:szCs w:val="24"/>
          <w:lang w:eastAsia="ru-RU"/>
        </w:rPr>
        <w:t>ФЕДЕРАЛЬНАЯ АНТИМОНОПОЛЬНАЯ СЛУЖБА</w:t>
      </w:r>
    </w:p>
    <w:p w:rsidR="00A60EBE" w:rsidRPr="00A60EBE" w:rsidRDefault="00A60EBE" w:rsidP="00A60EBE">
      <w:pPr>
        <w:spacing w:after="0" w:line="240" w:lineRule="auto"/>
        <w:ind w:right="-142" w:firstLine="567"/>
        <w:jc w:val="center"/>
        <w:rPr>
          <w:rFonts w:ascii="Times New Roman" w:eastAsia="Times New Roman" w:hAnsi="Times New Roman" w:cs="Times New Roman"/>
          <w:b/>
          <w:color w:val="000000" w:themeColor="text1"/>
          <w:sz w:val="24"/>
          <w:szCs w:val="24"/>
          <w:lang w:eastAsia="ru-RU"/>
        </w:rPr>
      </w:pPr>
      <w:r w:rsidRPr="00A60EBE">
        <w:rPr>
          <w:rFonts w:ascii="Times New Roman" w:eastAsia="Times New Roman" w:hAnsi="Times New Roman" w:cs="Times New Roman"/>
          <w:b/>
          <w:color w:val="000000" w:themeColor="text1"/>
          <w:sz w:val="24"/>
          <w:szCs w:val="24"/>
          <w:lang w:eastAsia="ru-RU"/>
        </w:rPr>
        <w:t>УПРАВЛЕНИЕ ПО РЕСПУБЛИКЕ САХА (ЯКУТИЯ)</w:t>
      </w:r>
    </w:p>
    <w:p w:rsidR="00A60EBE" w:rsidRPr="00A60EBE" w:rsidRDefault="00A60EBE" w:rsidP="00A60EBE">
      <w:pPr>
        <w:spacing w:after="0" w:line="240" w:lineRule="auto"/>
        <w:ind w:right="-142" w:firstLine="567"/>
        <w:rPr>
          <w:rFonts w:ascii="Times New Roman" w:eastAsia="Times New Roman" w:hAnsi="Times New Roman" w:cs="Times New Roman"/>
          <w:color w:val="000000" w:themeColor="text1"/>
          <w:sz w:val="24"/>
          <w:szCs w:val="24"/>
          <w:lang w:eastAsia="ru-RU"/>
        </w:rPr>
      </w:pPr>
    </w:p>
    <w:p w:rsidR="00A60EBE" w:rsidRPr="00A60EBE" w:rsidRDefault="00A60EBE" w:rsidP="00A60EBE">
      <w:pPr>
        <w:spacing w:after="0" w:line="240" w:lineRule="auto"/>
        <w:ind w:right="-142" w:firstLine="567"/>
        <w:jc w:val="center"/>
        <w:rPr>
          <w:rFonts w:ascii="Times New Roman" w:eastAsia="Times New Roman" w:hAnsi="Times New Roman" w:cs="Times New Roman"/>
          <w:b/>
          <w:color w:val="000000" w:themeColor="text1"/>
          <w:sz w:val="24"/>
          <w:szCs w:val="24"/>
          <w:lang w:eastAsia="ru-RU"/>
        </w:rPr>
      </w:pPr>
      <w:r w:rsidRPr="00A60EBE">
        <w:rPr>
          <w:rFonts w:ascii="Times New Roman" w:eastAsia="Times New Roman" w:hAnsi="Times New Roman" w:cs="Times New Roman"/>
          <w:b/>
          <w:color w:val="000000" w:themeColor="text1"/>
          <w:sz w:val="24"/>
          <w:szCs w:val="24"/>
          <w:lang w:eastAsia="ru-RU"/>
        </w:rPr>
        <w:t>Р Е Ш Е Н И Е</w:t>
      </w:r>
    </w:p>
    <w:p w:rsidR="00A60EBE" w:rsidRPr="00A60EBE" w:rsidRDefault="00A60EBE" w:rsidP="00A60EBE">
      <w:pPr>
        <w:spacing w:after="0" w:line="240" w:lineRule="auto"/>
        <w:ind w:right="-142" w:firstLine="567"/>
        <w:jc w:val="center"/>
        <w:rPr>
          <w:rFonts w:ascii="Times New Roman" w:eastAsia="Times New Roman" w:hAnsi="Times New Roman" w:cs="Times New Roman"/>
          <w:color w:val="000000" w:themeColor="text1"/>
          <w:sz w:val="24"/>
          <w:szCs w:val="24"/>
          <w:lang w:eastAsia="ru-RU"/>
        </w:rPr>
      </w:pPr>
      <w:r w:rsidRPr="00A60EBE">
        <w:rPr>
          <w:rFonts w:ascii="Times New Roman" w:eastAsia="Times New Roman" w:hAnsi="Times New Roman" w:cs="Times New Roman"/>
          <w:color w:val="000000" w:themeColor="text1"/>
          <w:sz w:val="24"/>
          <w:szCs w:val="24"/>
          <w:lang w:eastAsia="ru-RU"/>
        </w:rPr>
        <w:t>по делу № 06-310/18</w:t>
      </w:r>
    </w:p>
    <w:p w:rsidR="00A60EBE" w:rsidRPr="00A60EBE" w:rsidRDefault="00A60EBE" w:rsidP="00A60EBE">
      <w:pPr>
        <w:spacing w:after="0" w:line="240" w:lineRule="auto"/>
        <w:ind w:right="-142" w:firstLine="567"/>
        <w:jc w:val="center"/>
        <w:rPr>
          <w:rFonts w:ascii="Times New Roman" w:eastAsia="Times New Roman" w:hAnsi="Times New Roman" w:cs="Times New Roman"/>
          <w:color w:val="000000" w:themeColor="text1"/>
          <w:sz w:val="24"/>
          <w:szCs w:val="24"/>
          <w:lang w:eastAsia="ru-RU"/>
        </w:rPr>
      </w:pPr>
      <w:r w:rsidRPr="00A60EBE">
        <w:rPr>
          <w:rFonts w:ascii="Times New Roman" w:eastAsia="Times New Roman" w:hAnsi="Times New Roman" w:cs="Times New Roman"/>
          <w:color w:val="000000" w:themeColor="text1"/>
          <w:sz w:val="24"/>
          <w:szCs w:val="24"/>
          <w:lang w:eastAsia="ru-RU"/>
        </w:rPr>
        <w:t>о нарушении законодательства о контрактной системе в сфере закупок</w:t>
      </w:r>
    </w:p>
    <w:p w:rsidR="00A60EBE" w:rsidRPr="00A60EBE" w:rsidRDefault="00A60EBE" w:rsidP="00A60EBE">
      <w:pPr>
        <w:tabs>
          <w:tab w:val="left" w:pos="5387"/>
        </w:tabs>
        <w:spacing w:after="0" w:line="240" w:lineRule="auto"/>
        <w:ind w:right="-142" w:firstLine="567"/>
        <w:jc w:val="both"/>
        <w:rPr>
          <w:rFonts w:ascii="Times New Roman" w:eastAsia="Times New Roman" w:hAnsi="Times New Roman" w:cs="Times New Roman"/>
          <w:color w:val="000000" w:themeColor="text1"/>
          <w:sz w:val="24"/>
          <w:szCs w:val="24"/>
          <w:lang w:eastAsia="ru-RU"/>
        </w:rPr>
      </w:pPr>
    </w:p>
    <w:p w:rsidR="00A60EBE" w:rsidRPr="00A60EBE" w:rsidRDefault="00A60EBE" w:rsidP="00A60EBE">
      <w:pPr>
        <w:tabs>
          <w:tab w:val="left" w:pos="5387"/>
        </w:tabs>
        <w:spacing w:after="0" w:line="240" w:lineRule="auto"/>
        <w:ind w:right="-142" w:firstLine="567"/>
        <w:jc w:val="both"/>
        <w:rPr>
          <w:rFonts w:ascii="Times New Roman" w:eastAsia="Times New Roman" w:hAnsi="Times New Roman" w:cs="Times New Roman"/>
          <w:color w:val="000000" w:themeColor="text1"/>
          <w:sz w:val="24"/>
          <w:szCs w:val="24"/>
          <w:lang w:eastAsia="ru-RU"/>
        </w:rPr>
      </w:pPr>
      <w:r w:rsidRPr="00A60EBE">
        <w:rPr>
          <w:rFonts w:ascii="Times New Roman" w:eastAsia="Times New Roman" w:hAnsi="Times New Roman" w:cs="Times New Roman"/>
          <w:color w:val="000000" w:themeColor="text1"/>
          <w:sz w:val="24"/>
          <w:szCs w:val="24"/>
          <w:lang w:eastAsia="ru-RU"/>
        </w:rPr>
        <w:t>г. Якутск                                                                                                 19 апреля 2018 года</w:t>
      </w:r>
    </w:p>
    <w:p w:rsidR="00A60EBE" w:rsidRPr="00A60EBE" w:rsidRDefault="00A60EBE" w:rsidP="00A60EBE">
      <w:pPr>
        <w:tabs>
          <w:tab w:val="left" w:pos="5387"/>
        </w:tabs>
        <w:spacing w:after="0" w:line="240" w:lineRule="auto"/>
        <w:ind w:right="-142" w:firstLine="567"/>
        <w:jc w:val="right"/>
        <w:rPr>
          <w:rFonts w:ascii="Times New Roman" w:eastAsia="Times New Roman" w:hAnsi="Times New Roman" w:cs="Times New Roman"/>
          <w:color w:val="000000" w:themeColor="text1"/>
          <w:sz w:val="24"/>
          <w:szCs w:val="24"/>
          <w:lang w:eastAsia="ru-RU"/>
        </w:rPr>
      </w:pPr>
      <w:r w:rsidRPr="00A60EBE">
        <w:rPr>
          <w:rFonts w:ascii="Times New Roman" w:eastAsia="Times New Roman" w:hAnsi="Times New Roman" w:cs="Times New Roman"/>
          <w:color w:val="000000" w:themeColor="text1"/>
          <w:sz w:val="24"/>
          <w:szCs w:val="24"/>
          <w:lang w:eastAsia="ru-RU"/>
        </w:rPr>
        <w:t xml:space="preserve"> </w:t>
      </w:r>
    </w:p>
    <w:p w:rsidR="00A60EBE" w:rsidRPr="00A60EBE" w:rsidRDefault="00A60EBE" w:rsidP="00A60EBE">
      <w:pPr>
        <w:spacing w:after="0" w:line="240" w:lineRule="auto"/>
        <w:ind w:right="-142" w:firstLine="567"/>
        <w:jc w:val="both"/>
        <w:rPr>
          <w:rFonts w:ascii="Times New Roman" w:eastAsia="Times New Roman" w:hAnsi="Times New Roman" w:cs="Times New Roman"/>
          <w:color w:val="000000" w:themeColor="text1"/>
          <w:sz w:val="24"/>
          <w:szCs w:val="24"/>
          <w:lang w:eastAsia="ru-RU"/>
        </w:rPr>
      </w:pPr>
      <w:r w:rsidRPr="00A60EBE">
        <w:rPr>
          <w:rFonts w:ascii="Times New Roman" w:eastAsia="Times New Roman" w:hAnsi="Times New Roman" w:cs="Times New Roman"/>
          <w:color w:val="000000" w:themeColor="text1"/>
          <w:sz w:val="24"/>
          <w:szCs w:val="24"/>
          <w:lang w:eastAsia="ru-RU"/>
        </w:rPr>
        <w:t>Комиссия Управления Федеральной антимонопольной службы по Республике Саха (Якутия) по контролю закупок (далее также - Комиссия), в составе:</w:t>
      </w:r>
    </w:p>
    <w:p w:rsidR="00A60EBE" w:rsidRPr="00A60EBE" w:rsidRDefault="00A60EBE" w:rsidP="00A60EBE">
      <w:pPr>
        <w:spacing w:after="0" w:line="240" w:lineRule="auto"/>
        <w:ind w:right="-142" w:firstLine="567"/>
        <w:jc w:val="both"/>
        <w:rPr>
          <w:rFonts w:ascii="Times New Roman" w:eastAsia="Times New Roman" w:hAnsi="Times New Roman" w:cs="Times New Roman"/>
          <w:color w:val="000000" w:themeColor="text1"/>
          <w:sz w:val="24"/>
          <w:szCs w:val="24"/>
          <w:lang w:eastAsia="ru-RU"/>
        </w:rPr>
      </w:pPr>
      <w:r w:rsidRPr="00A60EBE">
        <w:rPr>
          <w:rFonts w:ascii="Times New Roman" w:eastAsia="Times New Roman" w:hAnsi="Times New Roman" w:cs="Times New Roman"/>
          <w:color w:val="000000" w:themeColor="text1"/>
          <w:sz w:val="24"/>
          <w:szCs w:val="24"/>
          <w:lang w:eastAsia="ru-RU"/>
        </w:rPr>
        <w:t>&lt;</w:t>
      </w:r>
      <w:r>
        <w:rPr>
          <w:rFonts w:ascii="Times New Roman" w:eastAsia="Times New Roman" w:hAnsi="Times New Roman" w:cs="Times New Roman"/>
          <w:color w:val="000000" w:themeColor="text1"/>
          <w:sz w:val="24"/>
          <w:szCs w:val="24"/>
          <w:lang w:eastAsia="ru-RU"/>
        </w:rPr>
        <w:t>…</w:t>
      </w:r>
      <w:r w:rsidRPr="00A60EBE">
        <w:rPr>
          <w:rFonts w:ascii="Times New Roman" w:eastAsia="Times New Roman" w:hAnsi="Times New Roman" w:cs="Times New Roman"/>
          <w:color w:val="000000" w:themeColor="text1"/>
          <w:sz w:val="24"/>
          <w:szCs w:val="24"/>
          <w:lang w:eastAsia="ru-RU"/>
        </w:rPr>
        <w:t>&gt;</w:t>
      </w:r>
      <w:r w:rsidRPr="00A60EBE">
        <w:rPr>
          <w:rFonts w:ascii="Times New Roman" w:eastAsia="Times New Roman" w:hAnsi="Times New Roman" w:cs="Times New Roman"/>
          <w:color w:val="000000" w:themeColor="text1"/>
          <w:sz w:val="24"/>
          <w:szCs w:val="24"/>
          <w:lang w:eastAsia="ru-RU"/>
        </w:rPr>
        <w:t xml:space="preserve"> – начальника отдела контроля закупок Якутского УФАС России, заместителя председателя Комиссии;</w:t>
      </w:r>
    </w:p>
    <w:p w:rsidR="00A60EBE" w:rsidRPr="00A60EBE" w:rsidRDefault="00A60EBE" w:rsidP="00A60EBE">
      <w:pPr>
        <w:spacing w:after="0" w:line="240" w:lineRule="auto"/>
        <w:ind w:right="-142" w:firstLine="567"/>
        <w:jc w:val="both"/>
        <w:rPr>
          <w:rFonts w:ascii="Times New Roman" w:eastAsia="Times New Roman" w:hAnsi="Times New Roman" w:cs="Times New Roman"/>
          <w:color w:val="000000" w:themeColor="text1"/>
          <w:sz w:val="24"/>
          <w:szCs w:val="24"/>
          <w:lang w:eastAsia="ru-RU"/>
        </w:rPr>
      </w:pPr>
      <w:r w:rsidRPr="00A60EBE">
        <w:rPr>
          <w:rFonts w:ascii="Times New Roman" w:eastAsia="Times New Roman" w:hAnsi="Times New Roman" w:cs="Times New Roman"/>
          <w:color w:val="000000" w:themeColor="text1"/>
          <w:sz w:val="24"/>
          <w:szCs w:val="24"/>
          <w:lang w:eastAsia="ru-RU"/>
        </w:rPr>
        <w:t>&lt;</w:t>
      </w:r>
      <w:r>
        <w:rPr>
          <w:rFonts w:ascii="Times New Roman" w:eastAsia="Times New Roman" w:hAnsi="Times New Roman" w:cs="Times New Roman"/>
          <w:color w:val="000000" w:themeColor="text1"/>
          <w:sz w:val="24"/>
          <w:szCs w:val="24"/>
          <w:lang w:eastAsia="ru-RU"/>
        </w:rPr>
        <w:t>…</w:t>
      </w:r>
      <w:r w:rsidRPr="00A60EBE">
        <w:rPr>
          <w:rFonts w:ascii="Times New Roman" w:eastAsia="Times New Roman" w:hAnsi="Times New Roman" w:cs="Times New Roman"/>
          <w:color w:val="000000" w:themeColor="text1"/>
          <w:sz w:val="24"/>
          <w:szCs w:val="24"/>
          <w:lang w:eastAsia="ru-RU"/>
        </w:rPr>
        <w:t>&gt;</w:t>
      </w:r>
      <w:r w:rsidRPr="00A60EBE">
        <w:rPr>
          <w:rFonts w:ascii="Times New Roman" w:eastAsia="Times New Roman" w:hAnsi="Times New Roman" w:cs="Times New Roman"/>
          <w:color w:val="000000" w:themeColor="text1"/>
          <w:sz w:val="24"/>
          <w:szCs w:val="24"/>
          <w:lang w:eastAsia="ru-RU"/>
        </w:rPr>
        <w:t xml:space="preserve"> – старшего государственного инспектора отдела контроля закупок Якутского УФАС России, члена Комиссии;</w:t>
      </w:r>
    </w:p>
    <w:p w:rsidR="00A60EBE" w:rsidRPr="00A60EBE" w:rsidRDefault="00A60EBE" w:rsidP="00A60EBE">
      <w:pPr>
        <w:spacing w:after="0" w:line="240" w:lineRule="auto"/>
        <w:ind w:right="-142" w:firstLine="567"/>
        <w:jc w:val="both"/>
        <w:rPr>
          <w:rFonts w:ascii="Times New Roman" w:eastAsia="Times New Roman" w:hAnsi="Times New Roman" w:cs="Times New Roman"/>
          <w:color w:val="000000" w:themeColor="text1"/>
          <w:sz w:val="24"/>
          <w:szCs w:val="24"/>
          <w:lang w:eastAsia="ru-RU"/>
        </w:rPr>
      </w:pPr>
      <w:r w:rsidRPr="00A60EBE">
        <w:rPr>
          <w:rFonts w:ascii="Times New Roman" w:eastAsia="Times New Roman" w:hAnsi="Times New Roman" w:cs="Times New Roman"/>
          <w:color w:val="000000" w:themeColor="text1"/>
          <w:sz w:val="24"/>
          <w:szCs w:val="24"/>
          <w:lang w:eastAsia="ru-RU"/>
        </w:rPr>
        <w:t>&lt;</w:t>
      </w:r>
      <w:r>
        <w:rPr>
          <w:rFonts w:ascii="Times New Roman" w:eastAsia="Times New Roman" w:hAnsi="Times New Roman" w:cs="Times New Roman"/>
          <w:color w:val="000000" w:themeColor="text1"/>
          <w:sz w:val="24"/>
          <w:szCs w:val="24"/>
          <w:lang w:eastAsia="ru-RU"/>
        </w:rPr>
        <w:t>…</w:t>
      </w:r>
      <w:r w:rsidRPr="00A60EBE">
        <w:rPr>
          <w:rFonts w:ascii="Times New Roman" w:eastAsia="Times New Roman" w:hAnsi="Times New Roman" w:cs="Times New Roman"/>
          <w:color w:val="000000" w:themeColor="text1"/>
          <w:sz w:val="24"/>
          <w:szCs w:val="24"/>
          <w:lang w:eastAsia="ru-RU"/>
        </w:rPr>
        <w:t>&gt;</w:t>
      </w:r>
      <w:bookmarkStart w:id="0" w:name="_GoBack"/>
      <w:bookmarkEnd w:id="0"/>
      <w:r w:rsidRPr="00A60EBE">
        <w:rPr>
          <w:rFonts w:ascii="Times New Roman" w:eastAsia="Times New Roman" w:hAnsi="Times New Roman" w:cs="Times New Roman"/>
          <w:color w:val="000000" w:themeColor="text1"/>
          <w:sz w:val="24"/>
          <w:szCs w:val="24"/>
          <w:lang w:eastAsia="ru-RU"/>
        </w:rPr>
        <w:t xml:space="preserve"> – государственного инспектора отдела контроля закупок Якутского УФАС России, члена Комиссии;</w:t>
      </w:r>
    </w:p>
    <w:p w:rsidR="00A60EBE" w:rsidRPr="00A60EBE" w:rsidRDefault="00A60EBE" w:rsidP="00A60EBE">
      <w:pPr>
        <w:spacing w:after="0" w:line="240" w:lineRule="auto"/>
        <w:ind w:right="-142" w:firstLine="567"/>
        <w:jc w:val="both"/>
        <w:rPr>
          <w:rFonts w:ascii="Times New Roman" w:eastAsia="Times New Roman" w:hAnsi="Times New Roman" w:cs="Times New Roman"/>
          <w:color w:val="000000" w:themeColor="text1"/>
          <w:sz w:val="24"/>
          <w:szCs w:val="24"/>
          <w:lang w:eastAsia="ru-RU"/>
        </w:rPr>
      </w:pPr>
      <w:r w:rsidRPr="00A60EBE">
        <w:rPr>
          <w:rFonts w:ascii="Times New Roman" w:eastAsia="Times New Roman" w:hAnsi="Times New Roman" w:cs="Times New Roman"/>
          <w:color w:val="000000" w:themeColor="text1"/>
          <w:sz w:val="24"/>
          <w:szCs w:val="24"/>
          <w:lang w:eastAsia="ru-RU"/>
        </w:rPr>
        <w:t>при участии:</w:t>
      </w:r>
    </w:p>
    <w:p w:rsidR="00A60EBE" w:rsidRPr="00A60EBE" w:rsidRDefault="00A60EBE" w:rsidP="00A60EBE">
      <w:pPr>
        <w:tabs>
          <w:tab w:val="left" w:pos="3119"/>
        </w:tabs>
        <w:spacing w:after="0" w:line="240" w:lineRule="auto"/>
        <w:ind w:right="-142" w:firstLine="567"/>
        <w:jc w:val="both"/>
        <w:rPr>
          <w:rFonts w:ascii="Times New Roman" w:eastAsia="Times New Roman" w:hAnsi="Times New Roman" w:cs="Times New Roman"/>
          <w:sz w:val="24"/>
          <w:szCs w:val="24"/>
          <w:lang w:eastAsia="ru-RU"/>
        </w:rPr>
      </w:pPr>
      <w:r w:rsidRPr="00A60EBE">
        <w:rPr>
          <w:rFonts w:ascii="Times New Roman" w:eastAsia="Times New Roman" w:hAnsi="Times New Roman" w:cs="Times New Roman"/>
          <w:color w:val="000000" w:themeColor="text1"/>
          <w:sz w:val="24"/>
          <w:szCs w:val="24"/>
          <w:lang w:eastAsia="ru-RU"/>
        </w:rPr>
        <w:t>от заявителя</w:t>
      </w:r>
      <w:r w:rsidRPr="00A60EBE">
        <w:rPr>
          <w:rFonts w:ascii="Times New Roman" w:eastAsia="Times New Roman" w:hAnsi="Times New Roman" w:cs="Times New Roman"/>
          <w:sz w:val="24"/>
          <w:szCs w:val="24"/>
          <w:lang w:eastAsia="ru-RU"/>
        </w:rPr>
        <w:t xml:space="preserve"> общества с ограниченной ответственностью «Олимп» </w:t>
      </w:r>
      <w:r w:rsidRPr="00A60EBE">
        <w:rPr>
          <w:rFonts w:ascii="Times New Roman" w:eastAsia="Times New Roman" w:hAnsi="Times New Roman" w:cs="Times New Roman"/>
          <w:color w:val="000000" w:themeColor="text1"/>
          <w:sz w:val="24"/>
          <w:szCs w:val="24"/>
          <w:lang w:eastAsia="ru-RU"/>
        </w:rPr>
        <w:t>(далее также – ООО «Олимп»</w:t>
      </w:r>
      <w:r w:rsidRPr="00A60EBE">
        <w:rPr>
          <w:rFonts w:ascii="Times New Roman" w:eastAsia="Times New Roman" w:hAnsi="Times New Roman" w:cs="Times New Roman"/>
          <w:sz w:val="24"/>
          <w:szCs w:val="24"/>
          <w:lang w:eastAsia="ru-RU"/>
        </w:rPr>
        <w:t>, Общество, заявитель): не явились, уведомлены надлежащим образом;</w:t>
      </w:r>
    </w:p>
    <w:p w:rsidR="00A60EBE" w:rsidRPr="00A60EBE" w:rsidRDefault="00A60EBE" w:rsidP="00A60EBE">
      <w:pPr>
        <w:tabs>
          <w:tab w:val="left" w:pos="3119"/>
        </w:tabs>
        <w:spacing w:after="0" w:line="240" w:lineRule="auto"/>
        <w:ind w:right="-142" w:firstLine="567"/>
        <w:jc w:val="both"/>
        <w:rPr>
          <w:rFonts w:ascii="Times New Roman" w:eastAsia="Times New Roman" w:hAnsi="Times New Roman" w:cs="Times New Roman"/>
          <w:sz w:val="24"/>
          <w:szCs w:val="24"/>
          <w:lang w:eastAsia="ru-RU"/>
        </w:rPr>
      </w:pPr>
      <w:r w:rsidRPr="00A60EBE">
        <w:rPr>
          <w:rFonts w:ascii="Times New Roman" w:eastAsia="Times New Roman" w:hAnsi="Times New Roman" w:cs="Times New Roman"/>
          <w:color w:val="000000" w:themeColor="text1"/>
          <w:sz w:val="24"/>
          <w:szCs w:val="24"/>
          <w:lang w:eastAsia="ru-RU"/>
        </w:rPr>
        <w:t xml:space="preserve">от заказчика </w:t>
      </w:r>
      <w:r w:rsidRPr="00A60EBE">
        <w:rPr>
          <w:rFonts w:ascii="Times New Roman" w:eastAsia="Times New Roman" w:hAnsi="Times New Roman" w:cs="Times New Roman"/>
          <w:sz w:val="24"/>
          <w:szCs w:val="24"/>
          <w:lang w:eastAsia="ru-RU"/>
        </w:rPr>
        <w:t>муниципального казенного учреждения «Служба муниципального заказчика» муниципального района «</w:t>
      </w:r>
      <w:proofErr w:type="spellStart"/>
      <w:r w:rsidRPr="00A60EBE">
        <w:rPr>
          <w:rFonts w:ascii="Times New Roman" w:eastAsia="Times New Roman" w:hAnsi="Times New Roman" w:cs="Times New Roman"/>
          <w:sz w:val="24"/>
          <w:szCs w:val="24"/>
          <w:lang w:eastAsia="ru-RU"/>
        </w:rPr>
        <w:t>Амгинский</w:t>
      </w:r>
      <w:proofErr w:type="spellEnd"/>
      <w:r w:rsidRPr="00A60EBE">
        <w:rPr>
          <w:rFonts w:ascii="Times New Roman" w:eastAsia="Times New Roman" w:hAnsi="Times New Roman" w:cs="Times New Roman"/>
          <w:sz w:val="24"/>
          <w:szCs w:val="24"/>
          <w:lang w:eastAsia="ru-RU"/>
        </w:rPr>
        <w:t xml:space="preserve"> улус (район) Республики Саха (Якутия)» (далее – Заказчик, муниципальное казенное учреждение «Служба муниципального заказчика» муниципального района «</w:t>
      </w:r>
      <w:proofErr w:type="spellStart"/>
      <w:r w:rsidRPr="00A60EBE">
        <w:rPr>
          <w:rFonts w:ascii="Times New Roman" w:eastAsia="Times New Roman" w:hAnsi="Times New Roman" w:cs="Times New Roman"/>
          <w:sz w:val="24"/>
          <w:szCs w:val="24"/>
          <w:lang w:eastAsia="ru-RU"/>
        </w:rPr>
        <w:t>Амгинский</w:t>
      </w:r>
      <w:proofErr w:type="spellEnd"/>
      <w:r w:rsidRPr="00A60EBE">
        <w:rPr>
          <w:rFonts w:ascii="Times New Roman" w:eastAsia="Times New Roman" w:hAnsi="Times New Roman" w:cs="Times New Roman"/>
          <w:sz w:val="24"/>
          <w:szCs w:val="24"/>
          <w:lang w:eastAsia="ru-RU"/>
        </w:rPr>
        <w:t xml:space="preserve"> улус») не явились, уведомлены надлежащим образом;</w:t>
      </w:r>
    </w:p>
    <w:p w:rsidR="00A60EBE" w:rsidRPr="00A60EBE" w:rsidRDefault="00A60EBE" w:rsidP="00A60EBE">
      <w:pPr>
        <w:tabs>
          <w:tab w:val="left" w:pos="3119"/>
        </w:tabs>
        <w:spacing w:after="0" w:line="240" w:lineRule="auto"/>
        <w:ind w:right="-142" w:firstLine="567"/>
        <w:jc w:val="both"/>
        <w:rPr>
          <w:rFonts w:ascii="Times New Roman" w:eastAsia="Times New Roman" w:hAnsi="Times New Roman" w:cs="Times New Roman"/>
          <w:sz w:val="24"/>
          <w:szCs w:val="24"/>
          <w:lang w:eastAsia="ru-RU"/>
        </w:rPr>
      </w:pPr>
      <w:r w:rsidRPr="00A60EBE">
        <w:rPr>
          <w:rFonts w:ascii="Times New Roman" w:eastAsia="Times New Roman" w:hAnsi="Times New Roman" w:cs="Times New Roman"/>
          <w:sz w:val="24"/>
          <w:szCs w:val="24"/>
          <w:lang w:eastAsia="ru-RU"/>
        </w:rPr>
        <w:t>от уполномоченного учреждения муниципального казенного учреждения «Служба муниципального заказчика» муниципального района «</w:t>
      </w:r>
      <w:proofErr w:type="spellStart"/>
      <w:r w:rsidRPr="00A60EBE">
        <w:rPr>
          <w:rFonts w:ascii="Times New Roman" w:eastAsia="Times New Roman" w:hAnsi="Times New Roman" w:cs="Times New Roman"/>
          <w:sz w:val="24"/>
          <w:szCs w:val="24"/>
          <w:lang w:eastAsia="ru-RU"/>
        </w:rPr>
        <w:t>Амгинский</w:t>
      </w:r>
      <w:proofErr w:type="spellEnd"/>
      <w:r w:rsidRPr="00A60EBE">
        <w:rPr>
          <w:rFonts w:ascii="Times New Roman" w:eastAsia="Times New Roman" w:hAnsi="Times New Roman" w:cs="Times New Roman"/>
          <w:sz w:val="24"/>
          <w:szCs w:val="24"/>
          <w:lang w:eastAsia="ru-RU"/>
        </w:rPr>
        <w:t xml:space="preserve"> улус (район) Республики Саха (Якутия)» не явились, уведомлены надлежащим образом,</w:t>
      </w:r>
    </w:p>
    <w:p w:rsidR="00A60EBE" w:rsidRPr="00A60EBE" w:rsidRDefault="00A60EBE" w:rsidP="00A60EBE">
      <w:pPr>
        <w:spacing w:after="0" w:line="240" w:lineRule="auto"/>
        <w:ind w:right="-141" w:firstLine="567"/>
        <w:jc w:val="both"/>
        <w:rPr>
          <w:rFonts w:ascii="Times New Roman" w:eastAsia="Times New Roman" w:hAnsi="Times New Roman" w:cs="Times New Roman"/>
          <w:sz w:val="24"/>
          <w:szCs w:val="24"/>
          <w:lang w:eastAsia="ru-RU"/>
        </w:rPr>
      </w:pPr>
      <w:r w:rsidRPr="00A60EBE">
        <w:rPr>
          <w:rFonts w:ascii="Times New Roman" w:eastAsia="Times New Roman" w:hAnsi="Times New Roman" w:cs="Times New Roman"/>
          <w:color w:val="000000" w:themeColor="text1"/>
          <w:sz w:val="24"/>
          <w:szCs w:val="24"/>
          <w:lang w:eastAsia="ru-RU"/>
        </w:rPr>
        <w:t xml:space="preserve">рассмотрев </w:t>
      </w:r>
      <w:r w:rsidRPr="00A60EBE">
        <w:rPr>
          <w:rFonts w:ascii="Times New Roman" w:eastAsia="Times New Roman" w:hAnsi="Times New Roman" w:cs="Times New Roman"/>
          <w:sz w:val="24"/>
          <w:szCs w:val="24"/>
          <w:lang w:eastAsia="ru-RU"/>
        </w:rPr>
        <w:t xml:space="preserve">жалобу </w:t>
      </w:r>
      <w:r w:rsidRPr="00A60EBE">
        <w:rPr>
          <w:rFonts w:ascii="Times New Roman" w:eastAsia="Times New Roman" w:hAnsi="Times New Roman" w:cs="Times New Roman"/>
          <w:sz w:val="24"/>
          <w:szCs w:val="24"/>
          <w:shd w:val="clear" w:color="auto" w:fill="FFFFFF"/>
          <w:lang w:eastAsia="ru-RU"/>
        </w:rPr>
        <w:t xml:space="preserve">ООО «Олимп» </w:t>
      </w:r>
      <w:r w:rsidRPr="00A60EBE">
        <w:rPr>
          <w:rFonts w:ascii="Times New Roman" w:eastAsia="Times New Roman" w:hAnsi="Times New Roman" w:cs="Times New Roman"/>
          <w:sz w:val="24"/>
          <w:szCs w:val="24"/>
          <w:lang w:eastAsia="ru-RU"/>
        </w:rPr>
        <w:t>на действия заказчика МКУ «Служба муниципального заказчика» МР «</w:t>
      </w:r>
      <w:proofErr w:type="spellStart"/>
      <w:r w:rsidRPr="00A60EBE">
        <w:rPr>
          <w:rFonts w:ascii="Times New Roman" w:eastAsia="Times New Roman" w:hAnsi="Times New Roman" w:cs="Times New Roman"/>
          <w:sz w:val="24"/>
          <w:szCs w:val="24"/>
          <w:lang w:eastAsia="ru-RU"/>
        </w:rPr>
        <w:t>Амгинский</w:t>
      </w:r>
      <w:proofErr w:type="spellEnd"/>
      <w:r w:rsidRPr="00A60EBE">
        <w:rPr>
          <w:rFonts w:ascii="Times New Roman" w:eastAsia="Times New Roman" w:hAnsi="Times New Roman" w:cs="Times New Roman"/>
          <w:sz w:val="24"/>
          <w:szCs w:val="24"/>
          <w:lang w:eastAsia="ru-RU"/>
        </w:rPr>
        <w:t xml:space="preserve"> улус (район) РС(Я)», уполномоченного учреждения  муниципального казенного учреждения «Управление муниципальными закупками» муниципального района «</w:t>
      </w:r>
      <w:proofErr w:type="spellStart"/>
      <w:r w:rsidRPr="00A60EBE">
        <w:rPr>
          <w:rFonts w:ascii="Times New Roman" w:eastAsia="Times New Roman" w:hAnsi="Times New Roman" w:cs="Times New Roman"/>
          <w:sz w:val="24"/>
          <w:szCs w:val="24"/>
          <w:lang w:eastAsia="ru-RU"/>
        </w:rPr>
        <w:t>Амгинский</w:t>
      </w:r>
      <w:proofErr w:type="spellEnd"/>
      <w:r w:rsidRPr="00A60EBE">
        <w:rPr>
          <w:rFonts w:ascii="Times New Roman" w:eastAsia="Times New Roman" w:hAnsi="Times New Roman" w:cs="Times New Roman"/>
          <w:sz w:val="24"/>
          <w:szCs w:val="24"/>
          <w:lang w:eastAsia="ru-RU"/>
        </w:rPr>
        <w:t xml:space="preserve"> улус (район) Республики Саха (Якутия)» (далее – уполномоченное учреждение, МКУ «Управление муниципальными закупками» МР «</w:t>
      </w:r>
      <w:proofErr w:type="spellStart"/>
      <w:r w:rsidRPr="00A60EBE">
        <w:rPr>
          <w:rFonts w:ascii="Times New Roman" w:eastAsia="Times New Roman" w:hAnsi="Times New Roman" w:cs="Times New Roman"/>
          <w:sz w:val="24"/>
          <w:szCs w:val="24"/>
          <w:lang w:eastAsia="ru-RU"/>
        </w:rPr>
        <w:t>Амгинский</w:t>
      </w:r>
      <w:proofErr w:type="spellEnd"/>
      <w:r w:rsidRPr="00A60EBE">
        <w:rPr>
          <w:rFonts w:ascii="Times New Roman" w:eastAsia="Times New Roman" w:hAnsi="Times New Roman" w:cs="Times New Roman"/>
          <w:sz w:val="24"/>
          <w:szCs w:val="24"/>
          <w:lang w:eastAsia="ru-RU"/>
        </w:rPr>
        <w:t xml:space="preserve"> улус (район) РС(Я)») при проведении электронного аукциона на ремонт здания 2-го корпуса МБДОУ «ЦРР-д/с «Радуга» (</w:t>
      </w:r>
      <w:proofErr w:type="spellStart"/>
      <w:r w:rsidRPr="00A60EBE">
        <w:rPr>
          <w:rFonts w:ascii="Times New Roman" w:eastAsia="Times New Roman" w:hAnsi="Times New Roman" w:cs="Times New Roman"/>
          <w:sz w:val="24"/>
          <w:szCs w:val="24"/>
          <w:lang w:eastAsia="ru-RU"/>
        </w:rPr>
        <w:t>изв</w:t>
      </w:r>
      <w:proofErr w:type="spellEnd"/>
      <w:r w:rsidRPr="00A60EBE">
        <w:rPr>
          <w:rFonts w:ascii="Times New Roman" w:eastAsia="Times New Roman" w:hAnsi="Times New Roman" w:cs="Times New Roman"/>
          <w:sz w:val="24"/>
          <w:szCs w:val="24"/>
          <w:lang w:eastAsia="ru-RU"/>
        </w:rPr>
        <w:t>. №0816300022118000050), проведя в соответствии с пунктом 1 части 15 статьи 99 Федерального закона от 05.04.2013 года № 44-ФЗ «О контрактной системе в сфере закупок товаров, работ, услуг для обеспечения государственных и муниципальных нужд» (далее также - Закон о контрактной системе, Закон № 44-ФЗ) внеплановую проверку осуществления закупки, действуя в соответствии с Административным регламентом, утвержденным приказом ФАС России от 19.11.2014 года № 727/14,</w:t>
      </w:r>
    </w:p>
    <w:p w:rsidR="00A60EBE" w:rsidRPr="00A60EBE" w:rsidRDefault="00A60EBE" w:rsidP="00A60EBE">
      <w:pPr>
        <w:spacing w:after="0" w:line="240" w:lineRule="auto"/>
        <w:ind w:right="-142" w:firstLine="567"/>
        <w:jc w:val="center"/>
        <w:rPr>
          <w:rFonts w:ascii="Times New Roman" w:eastAsia="Times New Roman" w:hAnsi="Times New Roman" w:cs="Times New Roman"/>
          <w:color w:val="000000" w:themeColor="text1"/>
          <w:sz w:val="24"/>
          <w:szCs w:val="24"/>
          <w:lang w:eastAsia="ru-RU"/>
        </w:rPr>
      </w:pPr>
    </w:p>
    <w:p w:rsidR="00A60EBE" w:rsidRPr="00A60EBE" w:rsidRDefault="00A60EBE" w:rsidP="00A60EBE">
      <w:pPr>
        <w:spacing w:after="0" w:line="240" w:lineRule="auto"/>
        <w:ind w:right="-142" w:firstLine="567"/>
        <w:jc w:val="center"/>
        <w:rPr>
          <w:rFonts w:ascii="Times New Roman" w:eastAsia="Times New Roman" w:hAnsi="Times New Roman" w:cs="Times New Roman"/>
          <w:color w:val="000000" w:themeColor="text1"/>
          <w:sz w:val="24"/>
          <w:szCs w:val="24"/>
          <w:lang w:eastAsia="ru-RU"/>
        </w:rPr>
      </w:pPr>
      <w:r w:rsidRPr="00A60EBE">
        <w:rPr>
          <w:rFonts w:ascii="Times New Roman" w:eastAsia="Times New Roman" w:hAnsi="Times New Roman" w:cs="Times New Roman"/>
          <w:color w:val="000000" w:themeColor="text1"/>
          <w:sz w:val="24"/>
          <w:szCs w:val="24"/>
          <w:lang w:eastAsia="ru-RU"/>
        </w:rPr>
        <w:t xml:space="preserve">у с </w:t>
      </w:r>
      <w:proofErr w:type="gramStart"/>
      <w:r w:rsidRPr="00A60EBE">
        <w:rPr>
          <w:rFonts w:ascii="Times New Roman" w:eastAsia="Times New Roman" w:hAnsi="Times New Roman" w:cs="Times New Roman"/>
          <w:color w:val="000000" w:themeColor="text1"/>
          <w:sz w:val="24"/>
          <w:szCs w:val="24"/>
          <w:lang w:eastAsia="ru-RU"/>
        </w:rPr>
        <w:t>т</w:t>
      </w:r>
      <w:proofErr w:type="gramEnd"/>
      <w:r w:rsidRPr="00A60EBE">
        <w:rPr>
          <w:rFonts w:ascii="Times New Roman" w:eastAsia="Times New Roman" w:hAnsi="Times New Roman" w:cs="Times New Roman"/>
          <w:color w:val="000000" w:themeColor="text1"/>
          <w:sz w:val="24"/>
          <w:szCs w:val="24"/>
          <w:lang w:eastAsia="ru-RU"/>
        </w:rPr>
        <w:t xml:space="preserve"> а н о в и л а:</w:t>
      </w:r>
    </w:p>
    <w:p w:rsidR="00A60EBE" w:rsidRPr="00A60EBE" w:rsidRDefault="00A60EBE" w:rsidP="00A60EBE">
      <w:pPr>
        <w:spacing w:after="0" w:line="240" w:lineRule="auto"/>
        <w:ind w:right="-142" w:firstLine="567"/>
        <w:jc w:val="center"/>
        <w:rPr>
          <w:rFonts w:ascii="Times New Roman" w:eastAsia="Times New Roman" w:hAnsi="Times New Roman" w:cs="Times New Roman"/>
          <w:color w:val="000000" w:themeColor="text1"/>
          <w:sz w:val="24"/>
          <w:szCs w:val="24"/>
          <w:lang w:eastAsia="ru-RU"/>
        </w:rPr>
      </w:pPr>
    </w:p>
    <w:p w:rsidR="00A60EBE" w:rsidRPr="00A60EBE" w:rsidRDefault="00A60EBE" w:rsidP="00A60EBE">
      <w:pPr>
        <w:spacing w:after="0" w:line="240" w:lineRule="auto"/>
        <w:ind w:right="-142" w:firstLine="567"/>
        <w:jc w:val="both"/>
        <w:rPr>
          <w:rFonts w:ascii="Times New Roman" w:eastAsia="Times New Roman" w:hAnsi="Times New Roman" w:cs="Times New Roman"/>
          <w:b/>
          <w:sz w:val="24"/>
          <w:szCs w:val="24"/>
          <w:lang w:eastAsia="ru-RU"/>
        </w:rPr>
      </w:pPr>
      <w:r w:rsidRPr="00A60EBE">
        <w:rPr>
          <w:rFonts w:ascii="Times New Roman" w:eastAsia="Times New Roman" w:hAnsi="Times New Roman" w:cs="Times New Roman"/>
          <w:sz w:val="24"/>
          <w:szCs w:val="24"/>
          <w:lang w:eastAsia="ru-RU"/>
        </w:rPr>
        <w:t>В Управление Федеральной антимонопольной службы по Республике Саха (Якутия) поступила жалоба ООО «Олимп».</w:t>
      </w:r>
    </w:p>
    <w:p w:rsidR="00A60EBE" w:rsidRPr="00A60EBE" w:rsidRDefault="00A60EBE" w:rsidP="00A60EBE">
      <w:pPr>
        <w:tabs>
          <w:tab w:val="left" w:pos="851"/>
        </w:tabs>
        <w:spacing w:after="0" w:line="240" w:lineRule="auto"/>
        <w:ind w:right="-142" w:firstLine="567"/>
        <w:jc w:val="both"/>
        <w:rPr>
          <w:rFonts w:ascii="Times New Roman" w:eastAsia="Times New Roman" w:hAnsi="Times New Roman" w:cs="Times New Roman"/>
          <w:sz w:val="24"/>
          <w:szCs w:val="24"/>
          <w:lang w:eastAsia="ru-RU"/>
        </w:rPr>
      </w:pPr>
      <w:r w:rsidRPr="00A60EBE">
        <w:rPr>
          <w:rFonts w:ascii="Times New Roman" w:eastAsia="Times New Roman" w:hAnsi="Times New Roman" w:cs="Times New Roman"/>
          <w:b/>
          <w:sz w:val="24"/>
          <w:szCs w:val="24"/>
          <w:lang w:eastAsia="ru-RU"/>
        </w:rPr>
        <w:lastRenderedPageBreak/>
        <w:t>Из текста жалобы заявителя следует, что</w:t>
      </w:r>
      <w:r w:rsidRPr="00A60EBE">
        <w:rPr>
          <w:rFonts w:ascii="Times New Roman" w:eastAsia="Times New Roman" w:hAnsi="Times New Roman" w:cs="Times New Roman"/>
          <w:sz w:val="24"/>
          <w:szCs w:val="24"/>
          <w:lang w:eastAsia="ru-RU"/>
        </w:rPr>
        <w:t xml:space="preserve"> в позиции 12 заказчик установил требование: «толщиной 40 мм и не более 150 мм». Однако, в соответствии с ГОСТ 18288-87 брусок – это пиломатериал, толщиной до 100 мм и шириной более двойной толщины.</w:t>
      </w:r>
    </w:p>
    <w:p w:rsidR="00A60EBE" w:rsidRPr="00A60EBE" w:rsidRDefault="00A60EBE" w:rsidP="00A60EBE">
      <w:pPr>
        <w:tabs>
          <w:tab w:val="left" w:pos="851"/>
        </w:tabs>
        <w:spacing w:after="0" w:line="240" w:lineRule="auto"/>
        <w:ind w:right="-142" w:firstLine="567"/>
        <w:jc w:val="both"/>
        <w:rPr>
          <w:rFonts w:ascii="Times New Roman" w:eastAsia="Times New Roman" w:hAnsi="Times New Roman" w:cs="Times New Roman"/>
          <w:sz w:val="24"/>
          <w:szCs w:val="24"/>
          <w:lang w:eastAsia="ru-RU"/>
        </w:rPr>
      </w:pPr>
      <w:r w:rsidRPr="00A60EBE">
        <w:rPr>
          <w:rFonts w:ascii="Times New Roman" w:eastAsia="Times New Roman" w:hAnsi="Times New Roman" w:cs="Times New Roman"/>
          <w:sz w:val="24"/>
          <w:szCs w:val="24"/>
          <w:lang w:eastAsia="ru-RU"/>
        </w:rPr>
        <w:t xml:space="preserve">Заказчиком данное требование ГОСТ не соблюдено, так как в соответствии с ГОСТ 18288-87, толщина должна быть не более 100 мм. В случае, если участник укажет в составе заявки на участие в закупке значения размеров, требуемые заказчиком, например, толщина 110,120, 130, 150 мм и т.д., то сведения, предоставленные участником, будут противоречить ГОСТ, значит будут противоречить и Закону, соответственно и требования заказчика противоречат Закону (статья 33 Закона о контрактной системе). </w:t>
      </w:r>
    </w:p>
    <w:p w:rsidR="00A60EBE" w:rsidRPr="00A60EBE" w:rsidRDefault="00A60EBE" w:rsidP="00A60EBE">
      <w:pPr>
        <w:tabs>
          <w:tab w:val="left" w:pos="851"/>
        </w:tabs>
        <w:spacing w:after="0" w:line="240" w:lineRule="auto"/>
        <w:ind w:right="-142" w:firstLine="567"/>
        <w:jc w:val="both"/>
        <w:rPr>
          <w:rFonts w:ascii="Times New Roman" w:eastAsia="Times New Roman" w:hAnsi="Times New Roman" w:cs="Times New Roman"/>
          <w:sz w:val="24"/>
          <w:szCs w:val="24"/>
          <w:lang w:eastAsia="ru-RU"/>
        </w:rPr>
      </w:pPr>
      <w:r w:rsidRPr="00A60EBE">
        <w:rPr>
          <w:rFonts w:ascii="Times New Roman" w:eastAsia="Times New Roman" w:hAnsi="Times New Roman" w:cs="Times New Roman"/>
          <w:sz w:val="24"/>
          <w:szCs w:val="24"/>
          <w:lang w:eastAsia="ru-RU"/>
        </w:rPr>
        <w:t xml:space="preserve">В позиции 17 «Провод» заказчик установил требование: «климатическая группа УХЛ I-V категории;» «эксплуатационная температура от – 50 до +50 градусов». Однако согласно 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(с изменениями </w:t>
      </w:r>
      <w:r w:rsidRPr="00A60EBE">
        <w:rPr>
          <w:rFonts w:ascii="Times New Roman" w:eastAsia="Times New Roman" w:hAnsi="Times New Roman" w:cs="Times New Roman"/>
          <w:sz w:val="24"/>
          <w:szCs w:val="24"/>
          <w:lang w:val="en-US" w:eastAsia="ru-RU"/>
        </w:rPr>
        <w:t>N</w:t>
      </w:r>
      <w:r w:rsidRPr="00A60EBE">
        <w:rPr>
          <w:rFonts w:ascii="Times New Roman" w:eastAsia="Times New Roman" w:hAnsi="Times New Roman" w:cs="Times New Roman"/>
          <w:sz w:val="24"/>
          <w:szCs w:val="24"/>
          <w:lang w:eastAsia="ru-RU"/>
        </w:rPr>
        <w:t xml:space="preserve"> 1, 2,3,4,5)», установлено: </w:t>
      </w:r>
    </w:p>
    <w:p w:rsidR="00A60EBE" w:rsidRPr="00A60EBE" w:rsidRDefault="00A60EBE" w:rsidP="00A60EBE">
      <w:pPr>
        <w:tabs>
          <w:tab w:val="left" w:pos="851"/>
        </w:tabs>
        <w:spacing w:after="0" w:line="240" w:lineRule="auto"/>
        <w:ind w:right="-142" w:firstLine="567"/>
        <w:jc w:val="both"/>
        <w:rPr>
          <w:rFonts w:ascii="Times New Roman" w:eastAsia="Times New Roman" w:hAnsi="Times New Roman" w:cs="Times New Roman"/>
          <w:sz w:val="24"/>
          <w:szCs w:val="24"/>
          <w:lang w:eastAsia="ru-RU"/>
        </w:rPr>
      </w:pPr>
    </w:p>
    <w:p w:rsidR="00A60EBE" w:rsidRPr="00A60EBE" w:rsidRDefault="00A60EBE" w:rsidP="00A60EBE">
      <w:pPr>
        <w:spacing w:after="0" w:line="240" w:lineRule="auto"/>
        <w:jc w:val="center"/>
        <w:rPr>
          <w:rFonts w:ascii="Times New Roman" w:eastAsia="Times New Roman" w:hAnsi="Times New Roman" w:cs="Times New Roman"/>
          <w:b/>
          <w:i/>
          <w:sz w:val="24"/>
          <w:szCs w:val="24"/>
          <w:lang w:eastAsia="ru-RU"/>
        </w:rPr>
      </w:pPr>
      <w:r w:rsidRPr="00A60EBE">
        <w:rPr>
          <w:rFonts w:ascii="Times New Roman" w:eastAsia="Times New Roman" w:hAnsi="Times New Roman" w:cs="Times New Roman"/>
          <w:b/>
          <w:i/>
          <w:noProof/>
          <w:sz w:val="24"/>
          <w:szCs w:val="24"/>
          <w:lang w:eastAsia="ru-RU"/>
        </w:rPr>
        <w:drawing>
          <wp:inline distT="0" distB="0" distL="0" distR="0" wp14:anchorId="26E74C9A" wp14:editId="12727CAD">
            <wp:extent cx="5940425" cy="111125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0425" cy="1111250"/>
                    </a:xfrm>
                    <a:prstGeom prst="rect">
                      <a:avLst/>
                    </a:prstGeom>
                  </pic:spPr>
                </pic:pic>
              </a:graphicData>
            </a:graphic>
          </wp:inline>
        </w:drawing>
      </w:r>
      <w:r w:rsidRPr="00A60EBE">
        <w:rPr>
          <w:rFonts w:ascii="Times New Roman" w:eastAsia="Times New Roman" w:hAnsi="Times New Roman" w:cs="Times New Roman"/>
          <w:b/>
          <w:i/>
          <w:noProof/>
          <w:sz w:val="24"/>
          <w:szCs w:val="24"/>
          <w:lang w:eastAsia="ru-RU"/>
        </w:rPr>
        <w:drawing>
          <wp:inline distT="0" distB="0" distL="0" distR="0" wp14:anchorId="4D25AC53" wp14:editId="3950BDD3">
            <wp:extent cx="5940425" cy="1995170"/>
            <wp:effectExtent l="0" t="0" r="3175" b="508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0425" cy="1995170"/>
                    </a:xfrm>
                    <a:prstGeom prst="rect">
                      <a:avLst/>
                    </a:prstGeom>
                  </pic:spPr>
                </pic:pic>
              </a:graphicData>
            </a:graphic>
          </wp:inline>
        </w:drawing>
      </w:r>
    </w:p>
    <w:p w:rsidR="00A60EBE" w:rsidRPr="00A60EBE" w:rsidRDefault="00A60EBE" w:rsidP="00A60EBE">
      <w:pPr>
        <w:tabs>
          <w:tab w:val="left" w:pos="851"/>
        </w:tabs>
        <w:spacing w:after="0" w:line="240" w:lineRule="auto"/>
        <w:ind w:right="-142" w:firstLine="567"/>
        <w:jc w:val="both"/>
        <w:rPr>
          <w:rFonts w:ascii="Times New Roman" w:eastAsia="Times New Roman" w:hAnsi="Times New Roman" w:cs="Times New Roman"/>
          <w:sz w:val="24"/>
          <w:szCs w:val="24"/>
          <w:lang w:eastAsia="ru-RU"/>
        </w:rPr>
      </w:pPr>
      <w:r w:rsidRPr="00A60EBE">
        <w:rPr>
          <w:rFonts w:ascii="Times New Roman" w:eastAsia="Times New Roman" w:hAnsi="Times New Roman" w:cs="Times New Roman"/>
          <w:sz w:val="24"/>
          <w:szCs w:val="24"/>
          <w:lang w:eastAsia="ru-RU"/>
        </w:rPr>
        <w:t xml:space="preserve">Таким образом, ни одно значение УХЛ, требуемое заказчиком, не подходит к требуемой эксплуатационной температуре, что заведомо не позволяет подать правильную заявку без последующего отклонения. Следовательно, заказчик намерено ограничивает конкуренцию, что является нарушением Закона о контрактной системе. Аналогичное нарушение допущено заказчиком в позиции 18. </w:t>
      </w:r>
    </w:p>
    <w:p w:rsidR="00A60EBE" w:rsidRPr="00A60EBE" w:rsidRDefault="00A60EBE" w:rsidP="00A60EBE">
      <w:pPr>
        <w:tabs>
          <w:tab w:val="left" w:pos="851"/>
        </w:tabs>
        <w:spacing w:after="0" w:line="240" w:lineRule="auto"/>
        <w:ind w:right="-142" w:firstLine="567"/>
        <w:jc w:val="both"/>
        <w:rPr>
          <w:rFonts w:ascii="Times New Roman" w:eastAsia="Times New Roman" w:hAnsi="Times New Roman" w:cs="Times New Roman"/>
          <w:sz w:val="24"/>
          <w:szCs w:val="24"/>
          <w:lang w:eastAsia="ru-RU"/>
        </w:rPr>
      </w:pPr>
      <w:r w:rsidRPr="00A60EBE">
        <w:rPr>
          <w:rFonts w:ascii="Times New Roman" w:eastAsia="Times New Roman" w:hAnsi="Times New Roman" w:cs="Times New Roman"/>
          <w:sz w:val="24"/>
          <w:szCs w:val="24"/>
          <w:lang w:eastAsia="ru-RU"/>
        </w:rPr>
        <w:t xml:space="preserve">В позиции 8 «Шурупы – </w:t>
      </w:r>
      <w:proofErr w:type="spellStart"/>
      <w:r w:rsidRPr="00A60EBE">
        <w:rPr>
          <w:rFonts w:ascii="Times New Roman" w:eastAsia="Times New Roman" w:hAnsi="Times New Roman" w:cs="Times New Roman"/>
          <w:sz w:val="24"/>
          <w:szCs w:val="24"/>
          <w:lang w:eastAsia="ru-RU"/>
        </w:rPr>
        <w:t>саморезы</w:t>
      </w:r>
      <w:proofErr w:type="spellEnd"/>
      <w:r w:rsidRPr="00A60EBE">
        <w:rPr>
          <w:rFonts w:ascii="Times New Roman" w:eastAsia="Times New Roman" w:hAnsi="Times New Roman" w:cs="Times New Roman"/>
          <w:sz w:val="24"/>
          <w:szCs w:val="24"/>
          <w:lang w:eastAsia="ru-RU"/>
        </w:rPr>
        <w:t xml:space="preserve">» заказчик установил требования: </w:t>
      </w:r>
    </w:p>
    <w:p w:rsidR="00A60EBE" w:rsidRPr="00A60EBE" w:rsidRDefault="00A60EBE" w:rsidP="00A60EBE">
      <w:pPr>
        <w:tabs>
          <w:tab w:val="left" w:pos="851"/>
        </w:tabs>
        <w:spacing w:after="0" w:line="240" w:lineRule="auto"/>
        <w:ind w:right="-142" w:firstLine="567"/>
        <w:jc w:val="both"/>
        <w:rPr>
          <w:rFonts w:ascii="Times New Roman" w:eastAsia="Times New Roman" w:hAnsi="Times New Roman" w:cs="Times New Roman"/>
          <w:sz w:val="24"/>
          <w:szCs w:val="24"/>
          <w:lang w:eastAsia="ru-RU"/>
        </w:rPr>
      </w:pP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587"/>
        <w:gridCol w:w="1632"/>
      </w:tblGrid>
      <w:tr w:rsidR="00A60EBE" w:rsidRPr="00A60EBE" w:rsidTr="004C6A66">
        <w:trPr>
          <w:tblCellSpacing w:w="0" w:type="dxa"/>
          <w:jc w:val="center"/>
        </w:trPr>
        <w:tc>
          <w:tcPr>
            <w:tcW w:w="1587" w:type="dxa"/>
            <w:shd w:val="clear" w:color="auto" w:fill="FFFFFF"/>
            <w:vAlign w:val="center"/>
            <w:hideMark/>
          </w:tcPr>
          <w:p w:rsidR="00A60EBE" w:rsidRPr="00A60EBE" w:rsidRDefault="00A60EBE" w:rsidP="00A60EBE">
            <w:pPr>
              <w:spacing w:before="100" w:beforeAutospacing="1" w:after="240" w:line="240" w:lineRule="auto"/>
              <w:jc w:val="center"/>
              <w:rPr>
                <w:rFonts w:ascii="Times New Roman" w:eastAsia="Times New Roman" w:hAnsi="Times New Roman" w:cs="Times New Roman"/>
                <w:sz w:val="20"/>
                <w:szCs w:val="20"/>
                <w:lang w:eastAsia="ru-RU"/>
              </w:rPr>
            </w:pPr>
            <w:r w:rsidRPr="00A60EBE">
              <w:rPr>
                <w:rFonts w:ascii="Times New Roman" w:eastAsia="Times New Roman" w:hAnsi="Times New Roman" w:cs="Times New Roman"/>
                <w:b/>
                <w:bCs/>
                <w:sz w:val="20"/>
                <w:szCs w:val="20"/>
                <w:lang w:eastAsia="ru-RU"/>
              </w:rPr>
              <w:t>Твердость сердцевины, HV </w:t>
            </w:r>
          </w:p>
        </w:tc>
        <w:tc>
          <w:tcPr>
            <w:tcW w:w="1632" w:type="dxa"/>
            <w:shd w:val="clear" w:color="auto" w:fill="FFFFFF"/>
            <w:vAlign w:val="center"/>
            <w:hideMark/>
          </w:tcPr>
          <w:p w:rsidR="00A60EBE" w:rsidRPr="00A60EBE" w:rsidRDefault="00A60EBE" w:rsidP="00A60EBE">
            <w:pPr>
              <w:spacing w:before="100" w:beforeAutospacing="1" w:after="240" w:line="240" w:lineRule="auto"/>
              <w:jc w:val="center"/>
              <w:rPr>
                <w:rFonts w:ascii="Times New Roman" w:eastAsia="Times New Roman" w:hAnsi="Times New Roman" w:cs="Times New Roman"/>
                <w:sz w:val="20"/>
                <w:szCs w:val="20"/>
                <w:lang w:eastAsia="ru-RU"/>
              </w:rPr>
            </w:pPr>
            <w:r w:rsidRPr="00A60EBE">
              <w:rPr>
                <w:rFonts w:ascii="Times New Roman" w:eastAsia="Times New Roman" w:hAnsi="Times New Roman" w:cs="Times New Roman"/>
                <w:b/>
                <w:bCs/>
                <w:sz w:val="20"/>
                <w:szCs w:val="20"/>
                <w:lang w:eastAsia="ru-RU"/>
              </w:rPr>
              <w:t>Твердость поверхности, HV </w:t>
            </w:r>
          </w:p>
        </w:tc>
      </w:tr>
      <w:tr w:rsidR="00A60EBE" w:rsidRPr="00A60EBE" w:rsidTr="004C6A66">
        <w:trPr>
          <w:tblCellSpacing w:w="0" w:type="dxa"/>
          <w:jc w:val="center"/>
        </w:trPr>
        <w:tc>
          <w:tcPr>
            <w:tcW w:w="1587" w:type="dxa"/>
            <w:shd w:val="clear" w:color="auto" w:fill="FFFFFF"/>
            <w:vAlign w:val="center"/>
            <w:hideMark/>
          </w:tcPr>
          <w:p w:rsidR="00A60EBE" w:rsidRPr="00A60EBE" w:rsidRDefault="00A60EBE" w:rsidP="00A60EBE">
            <w:pPr>
              <w:spacing w:before="100" w:beforeAutospacing="1" w:after="240" w:afterAutospacing="1" w:line="240" w:lineRule="auto"/>
              <w:jc w:val="center"/>
              <w:rPr>
                <w:rFonts w:ascii="Times New Roman" w:eastAsia="Times New Roman" w:hAnsi="Times New Roman" w:cs="Times New Roman"/>
                <w:sz w:val="20"/>
                <w:szCs w:val="20"/>
                <w:lang w:eastAsia="ru-RU"/>
              </w:rPr>
            </w:pPr>
            <w:r w:rsidRPr="00A60EBE">
              <w:rPr>
                <w:rFonts w:ascii="Times New Roman" w:eastAsia="Times New Roman" w:hAnsi="Times New Roman" w:cs="Times New Roman"/>
                <w:sz w:val="20"/>
                <w:szCs w:val="20"/>
                <w:lang w:eastAsia="ru-RU"/>
              </w:rPr>
              <w:t>270-425 MIN</w:t>
            </w:r>
          </w:p>
        </w:tc>
        <w:tc>
          <w:tcPr>
            <w:tcW w:w="1632" w:type="dxa"/>
            <w:shd w:val="clear" w:color="auto" w:fill="FFFFFF"/>
            <w:vAlign w:val="center"/>
            <w:hideMark/>
          </w:tcPr>
          <w:p w:rsidR="00A60EBE" w:rsidRPr="00A60EBE" w:rsidRDefault="00A60EBE" w:rsidP="00A60EBE">
            <w:pPr>
              <w:spacing w:before="100" w:beforeAutospacing="1" w:after="240" w:afterAutospacing="1" w:line="240" w:lineRule="auto"/>
              <w:jc w:val="center"/>
              <w:rPr>
                <w:rFonts w:ascii="Times New Roman" w:eastAsia="Times New Roman" w:hAnsi="Times New Roman" w:cs="Times New Roman"/>
                <w:sz w:val="20"/>
                <w:szCs w:val="20"/>
                <w:lang w:eastAsia="ru-RU"/>
              </w:rPr>
            </w:pPr>
            <w:r w:rsidRPr="00A60EBE">
              <w:rPr>
                <w:rFonts w:ascii="Times New Roman" w:eastAsia="Times New Roman" w:hAnsi="Times New Roman" w:cs="Times New Roman"/>
                <w:sz w:val="20"/>
                <w:szCs w:val="20"/>
                <w:lang w:eastAsia="ru-RU"/>
              </w:rPr>
              <w:t> 560 MIN</w:t>
            </w:r>
          </w:p>
        </w:tc>
      </w:tr>
    </w:tbl>
    <w:p w:rsidR="00A60EBE" w:rsidRPr="00A60EBE" w:rsidRDefault="00A60EBE" w:rsidP="00A60EBE">
      <w:pPr>
        <w:tabs>
          <w:tab w:val="left" w:pos="851"/>
        </w:tabs>
        <w:spacing w:after="0" w:line="240" w:lineRule="auto"/>
        <w:ind w:right="-142" w:firstLine="567"/>
        <w:jc w:val="both"/>
        <w:rPr>
          <w:rFonts w:ascii="Times New Roman" w:eastAsia="Times New Roman" w:hAnsi="Times New Roman" w:cs="Times New Roman"/>
          <w:sz w:val="24"/>
          <w:szCs w:val="24"/>
          <w:lang w:eastAsia="ru-RU"/>
        </w:rPr>
      </w:pPr>
    </w:p>
    <w:p w:rsidR="00A60EBE" w:rsidRPr="00A60EBE" w:rsidRDefault="00A60EBE" w:rsidP="00A60EBE">
      <w:pPr>
        <w:tabs>
          <w:tab w:val="left" w:pos="851"/>
        </w:tabs>
        <w:spacing w:after="0" w:line="240" w:lineRule="auto"/>
        <w:ind w:right="-142" w:firstLine="567"/>
        <w:jc w:val="both"/>
        <w:rPr>
          <w:rFonts w:ascii="Times New Roman" w:eastAsia="Times New Roman" w:hAnsi="Times New Roman" w:cs="Times New Roman"/>
          <w:sz w:val="24"/>
          <w:szCs w:val="24"/>
          <w:lang w:eastAsia="ru-RU"/>
        </w:rPr>
      </w:pPr>
      <w:r w:rsidRPr="00A60EBE">
        <w:rPr>
          <w:rFonts w:ascii="Times New Roman" w:eastAsia="Times New Roman" w:hAnsi="Times New Roman" w:cs="Times New Roman"/>
          <w:sz w:val="24"/>
          <w:szCs w:val="24"/>
          <w:lang w:eastAsia="ru-RU"/>
        </w:rPr>
        <w:t xml:space="preserve">Аналогичные требования заказчик установил на протяжении всего раздела. </w:t>
      </w:r>
    </w:p>
    <w:p w:rsidR="00A60EBE" w:rsidRPr="00A60EBE" w:rsidRDefault="00A60EBE" w:rsidP="00A60EBE">
      <w:pPr>
        <w:tabs>
          <w:tab w:val="left" w:pos="851"/>
        </w:tabs>
        <w:spacing w:after="0" w:line="240" w:lineRule="auto"/>
        <w:ind w:right="-142" w:firstLine="567"/>
        <w:jc w:val="both"/>
        <w:rPr>
          <w:rFonts w:ascii="Times New Roman" w:eastAsia="Times New Roman" w:hAnsi="Times New Roman" w:cs="Times New Roman"/>
          <w:sz w:val="24"/>
          <w:szCs w:val="24"/>
          <w:lang w:eastAsia="ru-RU"/>
        </w:rPr>
      </w:pPr>
      <w:r w:rsidRPr="00A60EBE">
        <w:rPr>
          <w:rFonts w:ascii="Times New Roman" w:eastAsia="Times New Roman" w:hAnsi="Times New Roman" w:cs="Times New Roman"/>
          <w:sz w:val="24"/>
          <w:szCs w:val="24"/>
          <w:lang w:eastAsia="ru-RU"/>
        </w:rPr>
        <w:t xml:space="preserve">Учитывая выше сказанное, заявитель, как участники, не имеют возможности направить соответствующую заявку на участие в аукционе по причине недостоверных сведений о конкретном значении показателей результатов испытаний товаров, так как не имеют данного товара в наличии. </w:t>
      </w:r>
    </w:p>
    <w:p w:rsidR="00A60EBE" w:rsidRPr="00A60EBE" w:rsidRDefault="00A60EBE" w:rsidP="00A60EBE">
      <w:pPr>
        <w:tabs>
          <w:tab w:val="left" w:pos="851"/>
        </w:tabs>
        <w:spacing w:after="0" w:line="240" w:lineRule="auto"/>
        <w:ind w:right="-142" w:firstLine="567"/>
        <w:jc w:val="both"/>
        <w:rPr>
          <w:rFonts w:ascii="Times New Roman" w:eastAsia="Times New Roman" w:hAnsi="Times New Roman" w:cs="Times New Roman"/>
          <w:sz w:val="24"/>
          <w:szCs w:val="24"/>
          <w:lang w:eastAsia="ru-RU"/>
        </w:rPr>
      </w:pPr>
      <w:r w:rsidRPr="00A60EBE">
        <w:rPr>
          <w:rFonts w:ascii="Times New Roman" w:eastAsia="Times New Roman" w:hAnsi="Times New Roman" w:cs="Times New Roman"/>
          <w:sz w:val="24"/>
          <w:szCs w:val="24"/>
          <w:lang w:eastAsia="ru-RU"/>
        </w:rPr>
        <w:lastRenderedPageBreak/>
        <w:t xml:space="preserve">Требуются испытания партии для определения данных характеристик на каждую партию. Аналогичные требования к химическому составу и (или) компонентов товара, и (или) показатели, значения которых становятся известными при испытании определенной партии товара после его производства, установлены по всему разделу Приложения. </w:t>
      </w:r>
    </w:p>
    <w:p w:rsidR="00A60EBE" w:rsidRPr="00A60EBE" w:rsidRDefault="00A60EBE" w:rsidP="00A60EBE">
      <w:pPr>
        <w:tabs>
          <w:tab w:val="left" w:pos="851"/>
        </w:tabs>
        <w:spacing w:after="0" w:line="240" w:lineRule="auto"/>
        <w:ind w:right="-142"/>
        <w:jc w:val="both"/>
        <w:rPr>
          <w:rFonts w:ascii="Times New Roman" w:eastAsia="Times New Roman" w:hAnsi="Times New Roman" w:cs="Times New Roman"/>
          <w:sz w:val="24"/>
          <w:szCs w:val="24"/>
          <w:lang w:eastAsia="ru-RU"/>
        </w:rPr>
      </w:pPr>
      <w:r w:rsidRPr="00A60EBE">
        <w:rPr>
          <w:rFonts w:ascii="Times New Roman" w:eastAsia="Times New Roman" w:hAnsi="Times New Roman" w:cs="Times New Roman"/>
          <w:sz w:val="24"/>
          <w:szCs w:val="24"/>
          <w:lang w:eastAsia="ru-RU"/>
        </w:rPr>
        <w:t xml:space="preserve"> </w:t>
      </w:r>
      <w:r w:rsidRPr="00A60EBE">
        <w:rPr>
          <w:rFonts w:ascii="Times New Roman" w:eastAsia="Times New Roman" w:hAnsi="Times New Roman" w:cs="Times New Roman"/>
          <w:sz w:val="24"/>
          <w:szCs w:val="24"/>
          <w:lang w:eastAsia="ru-RU"/>
        </w:rPr>
        <w:tab/>
        <w:t xml:space="preserve">Таким образом, действия заказчика, установившего указанные требования к описанию участниками закупок товаров в составе заявок, нарушают пункт 1 части 1 статьи 64 Закона о контрактной системе. </w:t>
      </w:r>
    </w:p>
    <w:p w:rsidR="00A60EBE" w:rsidRPr="00A60EBE" w:rsidRDefault="00A60EBE" w:rsidP="00A60EBE">
      <w:pPr>
        <w:spacing w:after="0" w:line="240" w:lineRule="auto"/>
        <w:ind w:right="-142" w:firstLine="567"/>
        <w:jc w:val="both"/>
        <w:rPr>
          <w:rFonts w:ascii="Times New Roman" w:eastAsia="Times New Roman" w:hAnsi="Times New Roman" w:cs="Times New Roman"/>
          <w:sz w:val="24"/>
          <w:szCs w:val="24"/>
          <w:lang w:eastAsia="ru-RU"/>
        </w:rPr>
      </w:pPr>
      <w:r w:rsidRPr="00A60EBE">
        <w:rPr>
          <w:rFonts w:ascii="Times New Roman" w:eastAsia="Times New Roman" w:hAnsi="Times New Roman" w:cs="Times New Roman"/>
          <w:b/>
          <w:sz w:val="24"/>
          <w:szCs w:val="24"/>
          <w:lang w:eastAsia="ru-RU"/>
        </w:rPr>
        <w:t xml:space="preserve">Из письменного пояснения уполномоченного учреждения следует, что </w:t>
      </w:r>
      <w:r w:rsidRPr="00A60EBE">
        <w:rPr>
          <w:rFonts w:ascii="Times New Roman" w:eastAsia="Times New Roman" w:hAnsi="Times New Roman" w:cs="Times New Roman"/>
          <w:sz w:val="24"/>
          <w:szCs w:val="24"/>
          <w:lang w:eastAsia="ru-RU"/>
        </w:rPr>
        <w:t xml:space="preserve">по позиции 12 «Бруски обрезные хвойных пород» описания объекта закупки Заказчиком установлены </w:t>
      </w:r>
      <w:proofErr w:type="gramStart"/>
      <w:r w:rsidRPr="00A60EBE">
        <w:rPr>
          <w:rFonts w:ascii="Times New Roman" w:eastAsia="Times New Roman" w:hAnsi="Times New Roman" w:cs="Times New Roman"/>
          <w:sz w:val="24"/>
          <w:szCs w:val="24"/>
          <w:lang w:eastAsia="ru-RU"/>
        </w:rPr>
        <w:t>требования  к</w:t>
      </w:r>
      <w:proofErr w:type="gramEnd"/>
      <w:r w:rsidRPr="00A60EBE">
        <w:rPr>
          <w:rFonts w:ascii="Times New Roman" w:eastAsia="Times New Roman" w:hAnsi="Times New Roman" w:cs="Times New Roman"/>
          <w:sz w:val="24"/>
          <w:szCs w:val="24"/>
          <w:lang w:eastAsia="ru-RU"/>
        </w:rPr>
        <w:t xml:space="preserve"> брускам следующего содержания: </w:t>
      </w:r>
    </w:p>
    <w:p w:rsidR="00A60EBE" w:rsidRPr="00A60EBE" w:rsidRDefault="00A60EBE" w:rsidP="00A60EBE">
      <w:pPr>
        <w:spacing w:after="0" w:line="240" w:lineRule="auto"/>
        <w:ind w:firstLine="709"/>
        <w:jc w:val="both"/>
        <w:rPr>
          <w:rFonts w:ascii="Times New Roman" w:eastAsia="Times New Roman" w:hAnsi="Times New Roman" w:cs="Times New Roman"/>
          <w:sz w:val="24"/>
          <w:szCs w:val="24"/>
          <w:lang w:eastAsia="ru-RU"/>
        </w:rPr>
      </w:pPr>
    </w:p>
    <w:tbl>
      <w:tblPr>
        <w:tblW w:w="4900" w:type="pct"/>
        <w:jc w:val="center"/>
        <w:tblCellMar>
          <w:left w:w="70" w:type="dxa"/>
          <w:right w:w="70" w:type="dxa"/>
        </w:tblCellMar>
        <w:tblLook w:val="04A0" w:firstRow="1" w:lastRow="0" w:firstColumn="1" w:lastColumn="0" w:noHBand="0" w:noVBand="1"/>
      </w:tblPr>
      <w:tblGrid>
        <w:gridCol w:w="2517"/>
        <w:gridCol w:w="5693"/>
        <w:gridCol w:w="945"/>
      </w:tblGrid>
      <w:tr w:rsidR="00A60EBE" w:rsidRPr="00A60EBE" w:rsidTr="004C6A66">
        <w:trPr>
          <w:trHeight w:val="277"/>
          <w:jc w:val="center"/>
        </w:trPr>
        <w:tc>
          <w:tcPr>
            <w:tcW w:w="1375" w:type="pct"/>
            <w:tcBorders>
              <w:top w:val="single" w:sz="4" w:space="0" w:color="auto"/>
              <w:left w:val="single" w:sz="4" w:space="0" w:color="auto"/>
              <w:bottom w:val="single" w:sz="4" w:space="0" w:color="auto"/>
              <w:right w:val="single" w:sz="4" w:space="0" w:color="auto"/>
            </w:tcBorders>
            <w:hideMark/>
          </w:tcPr>
          <w:p w:rsidR="00A60EBE" w:rsidRPr="00A60EBE" w:rsidRDefault="00A60EBE" w:rsidP="00A60EBE">
            <w:pPr>
              <w:widowControl w:val="0"/>
              <w:shd w:val="clear" w:color="auto" w:fill="FFFFFF"/>
              <w:autoSpaceDN w:val="0"/>
              <w:spacing w:after="0" w:line="276" w:lineRule="auto"/>
              <w:jc w:val="both"/>
              <w:rPr>
                <w:rFonts w:ascii="Times New Roman" w:eastAsia="Lucida Sans Unicode" w:hAnsi="Times New Roman" w:cs="Times New Roman"/>
                <w:bCs/>
                <w:kern w:val="3"/>
                <w:sz w:val="20"/>
                <w:szCs w:val="20"/>
              </w:rPr>
            </w:pPr>
            <w:r w:rsidRPr="00A60EBE">
              <w:rPr>
                <w:rFonts w:ascii="Times New Roman" w:eastAsia="Times New Roman" w:hAnsi="Times New Roman" w:cs="Times New Roman"/>
                <w:sz w:val="20"/>
                <w:szCs w:val="20"/>
              </w:rPr>
              <w:t>Сорт</w:t>
            </w:r>
          </w:p>
        </w:tc>
        <w:tc>
          <w:tcPr>
            <w:tcW w:w="3109" w:type="pct"/>
            <w:tcBorders>
              <w:top w:val="single" w:sz="4" w:space="0" w:color="auto"/>
              <w:left w:val="single" w:sz="6" w:space="0" w:color="auto"/>
              <w:bottom w:val="single" w:sz="4" w:space="0" w:color="auto"/>
              <w:right w:val="single" w:sz="4" w:space="0" w:color="auto"/>
            </w:tcBorders>
            <w:hideMark/>
          </w:tcPr>
          <w:p w:rsidR="00A60EBE" w:rsidRPr="00A60EBE" w:rsidRDefault="00A60EBE" w:rsidP="00A60EBE">
            <w:pPr>
              <w:widowControl w:val="0"/>
              <w:shd w:val="clear" w:color="auto" w:fill="FFFFFF"/>
              <w:autoSpaceDN w:val="0"/>
              <w:spacing w:after="0" w:line="276" w:lineRule="auto"/>
              <w:jc w:val="both"/>
              <w:rPr>
                <w:rFonts w:ascii="Times New Roman" w:eastAsia="Lucida Sans Unicode" w:hAnsi="Times New Roman" w:cs="Times New Roman"/>
                <w:bCs/>
                <w:kern w:val="3"/>
                <w:sz w:val="20"/>
                <w:szCs w:val="20"/>
                <w:lang w:val="en-US"/>
              </w:rPr>
            </w:pPr>
            <w:r w:rsidRPr="00A60EBE">
              <w:rPr>
                <w:rFonts w:ascii="Times New Roman" w:eastAsia="Times New Roman" w:hAnsi="Times New Roman" w:cs="Times New Roman"/>
                <w:sz w:val="20"/>
                <w:szCs w:val="20"/>
                <w:lang w:val="en-US"/>
              </w:rPr>
              <w:t>I</w:t>
            </w:r>
            <w:r w:rsidRPr="00A60EBE">
              <w:rPr>
                <w:rFonts w:ascii="Times New Roman" w:eastAsia="Times New Roman" w:hAnsi="Times New Roman" w:cs="Times New Roman"/>
                <w:sz w:val="20"/>
                <w:szCs w:val="20"/>
              </w:rPr>
              <w:t>-</w:t>
            </w:r>
            <w:r w:rsidRPr="00A60EBE">
              <w:rPr>
                <w:rFonts w:ascii="Times New Roman" w:eastAsia="Times New Roman" w:hAnsi="Times New Roman" w:cs="Times New Roman"/>
                <w:sz w:val="20"/>
                <w:szCs w:val="20"/>
                <w:lang w:val="en-US"/>
              </w:rPr>
              <w:t>III</w:t>
            </w:r>
          </w:p>
        </w:tc>
        <w:tc>
          <w:tcPr>
            <w:tcW w:w="516" w:type="pct"/>
            <w:tcBorders>
              <w:top w:val="single" w:sz="4" w:space="0" w:color="auto"/>
              <w:left w:val="single" w:sz="6" w:space="0" w:color="auto"/>
              <w:bottom w:val="single" w:sz="4" w:space="0" w:color="auto"/>
              <w:right w:val="single" w:sz="6" w:space="0" w:color="auto"/>
            </w:tcBorders>
          </w:tcPr>
          <w:p w:rsidR="00A60EBE" w:rsidRPr="00A60EBE" w:rsidRDefault="00A60EBE" w:rsidP="00A60EBE">
            <w:pPr>
              <w:widowControl w:val="0"/>
              <w:shd w:val="clear" w:color="auto" w:fill="FFFFFF"/>
              <w:autoSpaceDN w:val="0"/>
              <w:spacing w:after="0" w:line="276" w:lineRule="auto"/>
              <w:jc w:val="both"/>
              <w:rPr>
                <w:rFonts w:ascii="Times New Roman" w:eastAsia="Lucida Sans Unicode" w:hAnsi="Times New Roman" w:cs="Times New Roman"/>
                <w:bCs/>
                <w:kern w:val="3"/>
                <w:sz w:val="20"/>
                <w:szCs w:val="20"/>
              </w:rPr>
            </w:pPr>
          </w:p>
        </w:tc>
      </w:tr>
      <w:tr w:rsidR="00A60EBE" w:rsidRPr="00A60EBE" w:rsidTr="004C6A66">
        <w:trPr>
          <w:trHeight w:val="267"/>
          <w:jc w:val="center"/>
        </w:trPr>
        <w:tc>
          <w:tcPr>
            <w:tcW w:w="1375" w:type="pct"/>
            <w:tcBorders>
              <w:top w:val="single" w:sz="4" w:space="0" w:color="auto"/>
              <w:left w:val="single" w:sz="4" w:space="0" w:color="auto"/>
              <w:bottom w:val="single" w:sz="4" w:space="0" w:color="auto"/>
              <w:right w:val="single" w:sz="4" w:space="0" w:color="auto"/>
            </w:tcBorders>
            <w:hideMark/>
          </w:tcPr>
          <w:p w:rsidR="00A60EBE" w:rsidRPr="00A60EBE" w:rsidRDefault="00A60EBE" w:rsidP="00A60EBE">
            <w:pPr>
              <w:widowControl w:val="0"/>
              <w:autoSpaceDN w:val="0"/>
              <w:spacing w:after="0" w:line="276" w:lineRule="auto"/>
              <w:rPr>
                <w:rFonts w:ascii="Times New Roman" w:eastAsia="Lucida Sans Unicode" w:hAnsi="Times New Roman" w:cs="Times New Roman"/>
                <w:bCs/>
                <w:kern w:val="3"/>
                <w:sz w:val="20"/>
                <w:szCs w:val="20"/>
              </w:rPr>
            </w:pPr>
            <w:r w:rsidRPr="00A60EBE">
              <w:rPr>
                <w:rFonts w:ascii="Times New Roman" w:eastAsia="Times New Roman" w:hAnsi="Times New Roman" w:cs="Times New Roman"/>
                <w:sz w:val="20"/>
                <w:szCs w:val="20"/>
              </w:rPr>
              <w:t>Длина</w:t>
            </w:r>
          </w:p>
        </w:tc>
        <w:tc>
          <w:tcPr>
            <w:tcW w:w="3109" w:type="pct"/>
            <w:tcBorders>
              <w:top w:val="single" w:sz="4" w:space="0" w:color="auto"/>
              <w:left w:val="single" w:sz="6" w:space="0" w:color="auto"/>
              <w:bottom w:val="single" w:sz="4" w:space="0" w:color="auto"/>
              <w:right w:val="single" w:sz="4" w:space="0" w:color="auto"/>
            </w:tcBorders>
            <w:hideMark/>
          </w:tcPr>
          <w:p w:rsidR="00A60EBE" w:rsidRPr="00A60EBE" w:rsidRDefault="00A60EBE" w:rsidP="00A60EBE">
            <w:pPr>
              <w:widowControl w:val="0"/>
              <w:autoSpaceDN w:val="0"/>
              <w:spacing w:after="0" w:line="276" w:lineRule="auto"/>
              <w:rPr>
                <w:rFonts w:ascii="Times New Roman" w:eastAsia="Lucida Sans Unicode" w:hAnsi="Times New Roman" w:cs="Times New Roman"/>
                <w:spacing w:val="4"/>
                <w:kern w:val="3"/>
                <w:sz w:val="20"/>
                <w:szCs w:val="20"/>
              </w:rPr>
            </w:pPr>
            <w:r w:rsidRPr="00A60EBE">
              <w:rPr>
                <w:rFonts w:ascii="Times New Roman" w:eastAsia="Times New Roman" w:hAnsi="Times New Roman" w:cs="Times New Roman"/>
                <w:sz w:val="20"/>
                <w:szCs w:val="20"/>
              </w:rPr>
              <w:t>в диапазоне от 4,</w:t>
            </w:r>
            <w:r w:rsidRPr="00A60EBE">
              <w:rPr>
                <w:rFonts w:ascii="Times New Roman" w:eastAsia="Times New Roman" w:hAnsi="Times New Roman" w:cs="Times New Roman"/>
                <w:sz w:val="20"/>
                <w:szCs w:val="20"/>
                <w:lang w:val="en-US"/>
              </w:rPr>
              <w:t>0</w:t>
            </w:r>
            <w:r w:rsidRPr="00A60EBE">
              <w:rPr>
                <w:rFonts w:ascii="Times New Roman" w:eastAsia="Times New Roman" w:hAnsi="Times New Roman" w:cs="Times New Roman"/>
                <w:sz w:val="20"/>
                <w:szCs w:val="20"/>
              </w:rPr>
              <w:t xml:space="preserve"> до 6,5</w:t>
            </w:r>
          </w:p>
        </w:tc>
        <w:tc>
          <w:tcPr>
            <w:tcW w:w="516" w:type="pct"/>
            <w:tcBorders>
              <w:top w:val="single" w:sz="4" w:space="0" w:color="auto"/>
              <w:left w:val="single" w:sz="6" w:space="0" w:color="auto"/>
              <w:bottom w:val="single" w:sz="4" w:space="0" w:color="auto"/>
              <w:right w:val="single" w:sz="6" w:space="0" w:color="auto"/>
            </w:tcBorders>
            <w:hideMark/>
          </w:tcPr>
          <w:p w:rsidR="00A60EBE" w:rsidRPr="00A60EBE" w:rsidRDefault="00A60EBE" w:rsidP="00A60EBE">
            <w:pPr>
              <w:widowControl w:val="0"/>
              <w:autoSpaceDN w:val="0"/>
              <w:spacing w:after="0" w:line="276" w:lineRule="auto"/>
              <w:jc w:val="both"/>
              <w:rPr>
                <w:rFonts w:ascii="Times New Roman" w:eastAsia="Lucida Sans Unicode" w:hAnsi="Times New Roman" w:cs="Times New Roman"/>
                <w:spacing w:val="4"/>
                <w:kern w:val="3"/>
                <w:sz w:val="20"/>
                <w:szCs w:val="20"/>
              </w:rPr>
            </w:pPr>
            <w:r w:rsidRPr="00A60EBE">
              <w:rPr>
                <w:rFonts w:ascii="Times New Roman" w:eastAsia="Times New Roman" w:hAnsi="Times New Roman" w:cs="Times New Roman"/>
                <w:sz w:val="20"/>
                <w:szCs w:val="20"/>
              </w:rPr>
              <w:t>м</w:t>
            </w:r>
          </w:p>
        </w:tc>
      </w:tr>
      <w:tr w:rsidR="00A60EBE" w:rsidRPr="00A60EBE" w:rsidTr="004C6A66">
        <w:trPr>
          <w:trHeight w:val="271"/>
          <w:jc w:val="center"/>
        </w:trPr>
        <w:tc>
          <w:tcPr>
            <w:tcW w:w="1375" w:type="pct"/>
            <w:tcBorders>
              <w:top w:val="single" w:sz="4" w:space="0" w:color="auto"/>
              <w:left w:val="single" w:sz="4" w:space="0" w:color="auto"/>
              <w:bottom w:val="single" w:sz="4" w:space="0" w:color="auto"/>
              <w:right w:val="single" w:sz="4" w:space="0" w:color="auto"/>
            </w:tcBorders>
            <w:hideMark/>
          </w:tcPr>
          <w:p w:rsidR="00A60EBE" w:rsidRPr="00A60EBE" w:rsidRDefault="00A60EBE" w:rsidP="00A60EBE">
            <w:pPr>
              <w:widowControl w:val="0"/>
              <w:autoSpaceDN w:val="0"/>
              <w:spacing w:after="0" w:line="276" w:lineRule="auto"/>
              <w:rPr>
                <w:rFonts w:ascii="Times New Roman" w:eastAsia="Lucida Sans Unicode" w:hAnsi="Times New Roman" w:cs="Times New Roman"/>
                <w:kern w:val="3"/>
                <w:sz w:val="20"/>
                <w:szCs w:val="20"/>
              </w:rPr>
            </w:pPr>
            <w:r w:rsidRPr="00A60EBE">
              <w:rPr>
                <w:rFonts w:ascii="Times New Roman" w:eastAsia="Times New Roman" w:hAnsi="Times New Roman" w:cs="Times New Roman"/>
                <w:sz w:val="20"/>
                <w:szCs w:val="20"/>
              </w:rPr>
              <w:t xml:space="preserve">Толщина </w:t>
            </w:r>
          </w:p>
        </w:tc>
        <w:tc>
          <w:tcPr>
            <w:tcW w:w="3109" w:type="pct"/>
            <w:tcBorders>
              <w:top w:val="single" w:sz="4" w:space="0" w:color="auto"/>
              <w:left w:val="single" w:sz="6" w:space="0" w:color="auto"/>
              <w:bottom w:val="single" w:sz="4" w:space="0" w:color="auto"/>
              <w:right w:val="single" w:sz="4" w:space="0" w:color="auto"/>
            </w:tcBorders>
            <w:hideMark/>
          </w:tcPr>
          <w:p w:rsidR="00A60EBE" w:rsidRPr="00A60EBE" w:rsidRDefault="00A60EBE" w:rsidP="00A60EBE">
            <w:pPr>
              <w:widowControl w:val="0"/>
              <w:autoSpaceDN w:val="0"/>
              <w:spacing w:after="0" w:line="276" w:lineRule="auto"/>
              <w:rPr>
                <w:rFonts w:ascii="Times New Roman" w:eastAsia="Lucida Sans Unicode" w:hAnsi="Times New Roman" w:cs="Times New Roman"/>
                <w:spacing w:val="4"/>
                <w:kern w:val="3"/>
                <w:sz w:val="20"/>
                <w:szCs w:val="20"/>
              </w:rPr>
            </w:pPr>
            <w:r w:rsidRPr="00A60EBE">
              <w:rPr>
                <w:rFonts w:ascii="Times New Roman" w:eastAsia="Times New Roman" w:hAnsi="Times New Roman" w:cs="Times New Roman"/>
                <w:sz w:val="20"/>
                <w:szCs w:val="20"/>
              </w:rPr>
              <w:t>не менее 40 и не более 150</w:t>
            </w:r>
          </w:p>
        </w:tc>
        <w:tc>
          <w:tcPr>
            <w:tcW w:w="516" w:type="pct"/>
            <w:tcBorders>
              <w:top w:val="single" w:sz="4" w:space="0" w:color="auto"/>
              <w:left w:val="single" w:sz="6" w:space="0" w:color="auto"/>
              <w:bottom w:val="single" w:sz="4" w:space="0" w:color="auto"/>
              <w:right w:val="single" w:sz="6" w:space="0" w:color="auto"/>
            </w:tcBorders>
            <w:hideMark/>
          </w:tcPr>
          <w:p w:rsidR="00A60EBE" w:rsidRPr="00A60EBE" w:rsidRDefault="00A60EBE" w:rsidP="00A60EBE">
            <w:pPr>
              <w:widowControl w:val="0"/>
              <w:autoSpaceDN w:val="0"/>
              <w:spacing w:after="0" w:line="276" w:lineRule="auto"/>
              <w:jc w:val="both"/>
              <w:rPr>
                <w:rFonts w:ascii="Times New Roman" w:eastAsia="Lucida Sans Unicode" w:hAnsi="Times New Roman" w:cs="Times New Roman"/>
                <w:spacing w:val="4"/>
                <w:kern w:val="3"/>
                <w:sz w:val="20"/>
                <w:szCs w:val="20"/>
              </w:rPr>
            </w:pPr>
            <w:r w:rsidRPr="00A60EBE">
              <w:rPr>
                <w:rFonts w:ascii="Times New Roman" w:eastAsia="Times New Roman" w:hAnsi="Times New Roman" w:cs="Times New Roman"/>
                <w:sz w:val="20"/>
                <w:szCs w:val="20"/>
              </w:rPr>
              <w:t>мм</w:t>
            </w:r>
          </w:p>
        </w:tc>
      </w:tr>
      <w:tr w:rsidR="00A60EBE" w:rsidRPr="00A60EBE" w:rsidTr="004C6A66">
        <w:trPr>
          <w:trHeight w:val="275"/>
          <w:jc w:val="center"/>
        </w:trPr>
        <w:tc>
          <w:tcPr>
            <w:tcW w:w="1375" w:type="pct"/>
            <w:tcBorders>
              <w:top w:val="single" w:sz="4" w:space="0" w:color="auto"/>
              <w:left w:val="single" w:sz="4" w:space="0" w:color="auto"/>
              <w:bottom w:val="single" w:sz="4" w:space="0" w:color="auto"/>
              <w:right w:val="single" w:sz="4" w:space="0" w:color="auto"/>
            </w:tcBorders>
            <w:hideMark/>
          </w:tcPr>
          <w:p w:rsidR="00A60EBE" w:rsidRPr="00A60EBE" w:rsidRDefault="00A60EBE" w:rsidP="00A60EBE">
            <w:pPr>
              <w:widowControl w:val="0"/>
              <w:autoSpaceDN w:val="0"/>
              <w:spacing w:after="0" w:line="276" w:lineRule="auto"/>
              <w:rPr>
                <w:rFonts w:ascii="Times New Roman" w:eastAsia="Lucida Sans Unicode" w:hAnsi="Times New Roman" w:cs="Times New Roman"/>
                <w:kern w:val="3"/>
                <w:sz w:val="20"/>
                <w:szCs w:val="20"/>
              </w:rPr>
            </w:pPr>
            <w:r w:rsidRPr="00A60EBE">
              <w:rPr>
                <w:rFonts w:ascii="Times New Roman" w:eastAsia="Times New Roman" w:hAnsi="Times New Roman" w:cs="Times New Roman"/>
                <w:sz w:val="20"/>
                <w:szCs w:val="20"/>
              </w:rPr>
              <w:t>Ширина</w:t>
            </w:r>
          </w:p>
        </w:tc>
        <w:tc>
          <w:tcPr>
            <w:tcW w:w="3109" w:type="pct"/>
            <w:tcBorders>
              <w:top w:val="single" w:sz="4" w:space="0" w:color="auto"/>
              <w:left w:val="single" w:sz="6" w:space="0" w:color="auto"/>
              <w:bottom w:val="single" w:sz="4" w:space="0" w:color="auto"/>
              <w:right w:val="single" w:sz="4" w:space="0" w:color="auto"/>
            </w:tcBorders>
            <w:hideMark/>
          </w:tcPr>
          <w:p w:rsidR="00A60EBE" w:rsidRPr="00A60EBE" w:rsidRDefault="00A60EBE" w:rsidP="00A60EBE">
            <w:pPr>
              <w:widowControl w:val="0"/>
              <w:autoSpaceDN w:val="0"/>
              <w:spacing w:after="0" w:line="276" w:lineRule="auto"/>
              <w:rPr>
                <w:rFonts w:ascii="Times New Roman" w:eastAsia="Lucida Sans Unicode" w:hAnsi="Times New Roman" w:cs="Times New Roman"/>
                <w:spacing w:val="4"/>
                <w:kern w:val="3"/>
                <w:sz w:val="20"/>
                <w:szCs w:val="20"/>
              </w:rPr>
            </w:pPr>
            <w:r w:rsidRPr="00A60EBE">
              <w:rPr>
                <w:rFonts w:ascii="Times New Roman" w:eastAsia="Times New Roman" w:hAnsi="Times New Roman" w:cs="Times New Roman"/>
                <w:sz w:val="20"/>
                <w:szCs w:val="20"/>
              </w:rPr>
              <w:t>не менее 75 и не более 150</w:t>
            </w:r>
          </w:p>
        </w:tc>
        <w:tc>
          <w:tcPr>
            <w:tcW w:w="516" w:type="pct"/>
            <w:tcBorders>
              <w:top w:val="single" w:sz="4" w:space="0" w:color="auto"/>
              <w:left w:val="single" w:sz="6" w:space="0" w:color="auto"/>
              <w:bottom w:val="single" w:sz="4" w:space="0" w:color="auto"/>
              <w:right w:val="single" w:sz="6" w:space="0" w:color="auto"/>
            </w:tcBorders>
            <w:hideMark/>
          </w:tcPr>
          <w:p w:rsidR="00A60EBE" w:rsidRPr="00A60EBE" w:rsidRDefault="00A60EBE" w:rsidP="00A60EBE">
            <w:pPr>
              <w:widowControl w:val="0"/>
              <w:autoSpaceDN w:val="0"/>
              <w:spacing w:after="0" w:line="276" w:lineRule="auto"/>
              <w:jc w:val="both"/>
              <w:rPr>
                <w:rFonts w:ascii="Times New Roman" w:eastAsia="Lucida Sans Unicode" w:hAnsi="Times New Roman" w:cs="Times New Roman"/>
                <w:spacing w:val="4"/>
                <w:kern w:val="3"/>
                <w:sz w:val="20"/>
                <w:szCs w:val="20"/>
              </w:rPr>
            </w:pPr>
            <w:r w:rsidRPr="00A60EBE">
              <w:rPr>
                <w:rFonts w:ascii="Times New Roman" w:eastAsia="Times New Roman" w:hAnsi="Times New Roman" w:cs="Times New Roman"/>
                <w:sz w:val="20"/>
                <w:szCs w:val="20"/>
              </w:rPr>
              <w:t>мм</w:t>
            </w:r>
          </w:p>
        </w:tc>
      </w:tr>
      <w:tr w:rsidR="00A60EBE" w:rsidRPr="00A60EBE" w:rsidTr="004C6A66">
        <w:trPr>
          <w:trHeight w:val="227"/>
          <w:jc w:val="center"/>
        </w:trPr>
        <w:tc>
          <w:tcPr>
            <w:tcW w:w="1375" w:type="pct"/>
            <w:tcBorders>
              <w:top w:val="single" w:sz="4" w:space="0" w:color="auto"/>
              <w:left w:val="single" w:sz="4" w:space="0" w:color="auto"/>
              <w:bottom w:val="single" w:sz="4" w:space="0" w:color="auto"/>
              <w:right w:val="single" w:sz="4" w:space="0" w:color="auto"/>
            </w:tcBorders>
            <w:hideMark/>
          </w:tcPr>
          <w:p w:rsidR="00A60EBE" w:rsidRPr="00A60EBE" w:rsidRDefault="00A60EBE" w:rsidP="00A60EBE">
            <w:pPr>
              <w:widowControl w:val="0"/>
              <w:autoSpaceDN w:val="0"/>
              <w:spacing w:after="0" w:line="276" w:lineRule="auto"/>
              <w:rPr>
                <w:rFonts w:ascii="Times New Roman" w:eastAsia="Lucida Sans Unicode" w:hAnsi="Times New Roman" w:cs="Times New Roman"/>
                <w:kern w:val="3"/>
                <w:sz w:val="20"/>
                <w:szCs w:val="20"/>
              </w:rPr>
            </w:pPr>
            <w:r w:rsidRPr="00A60EBE">
              <w:rPr>
                <w:rFonts w:ascii="Times New Roman" w:eastAsia="Times New Roman" w:hAnsi="Times New Roman" w:cs="Times New Roman"/>
                <w:sz w:val="20"/>
                <w:szCs w:val="20"/>
              </w:rPr>
              <w:t>Влажность</w:t>
            </w:r>
          </w:p>
        </w:tc>
        <w:tc>
          <w:tcPr>
            <w:tcW w:w="3109" w:type="pct"/>
            <w:tcBorders>
              <w:top w:val="single" w:sz="4" w:space="0" w:color="auto"/>
              <w:left w:val="single" w:sz="6" w:space="0" w:color="auto"/>
              <w:bottom w:val="single" w:sz="4" w:space="0" w:color="auto"/>
              <w:right w:val="single" w:sz="4" w:space="0" w:color="auto"/>
            </w:tcBorders>
            <w:hideMark/>
          </w:tcPr>
          <w:p w:rsidR="00A60EBE" w:rsidRPr="00A60EBE" w:rsidRDefault="00A60EBE" w:rsidP="00A60EBE">
            <w:pPr>
              <w:widowControl w:val="0"/>
              <w:autoSpaceDN w:val="0"/>
              <w:spacing w:after="0" w:line="276" w:lineRule="auto"/>
              <w:rPr>
                <w:rFonts w:ascii="Times New Roman" w:eastAsia="Lucida Sans Unicode" w:hAnsi="Times New Roman" w:cs="Times New Roman"/>
                <w:spacing w:val="4"/>
                <w:kern w:val="3"/>
                <w:sz w:val="20"/>
                <w:szCs w:val="20"/>
              </w:rPr>
            </w:pPr>
            <w:r w:rsidRPr="00A60EBE">
              <w:rPr>
                <w:rFonts w:ascii="Times New Roman" w:eastAsia="Times New Roman" w:hAnsi="Times New Roman" w:cs="Times New Roman"/>
                <w:sz w:val="20"/>
                <w:szCs w:val="20"/>
              </w:rPr>
              <w:t>должна быть не более 22</w:t>
            </w:r>
          </w:p>
        </w:tc>
        <w:tc>
          <w:tcPr>
            <w:tcW w:w="516" w:type="pct"/>
            <w:tcBorders>
              <w:top w:val="single" w:sz="4" w:space="0" w:color="auto"/>
              <w:left w:val="single" w:sz="6" w:space="0" w:color="auto"/>
              <w:bottom w:val="single" w:sz="4" w:space="0" w:color="auto"/>
              <w:right w:val="single" w:sz="6" w:space="0" w:color="auto"/>
            </w:tcBorders>
            <w:hideMark/>
          </w:tcPr>
          <w:p w:rsidR="00A60EBE" w:rsidRPr="00A60EBE" w:rsidRDefault="00A60EBE" w:rsidP="00A60EBE">
            <w:pPr>
              <w:widowControl w:val="0"/>
              <w:autoSpaceDN w:val="0"/>
              <w:spacing w:after="0" w:line="276" w:lineRule="auto"/>
              <w:jc w:val="both"/>
              <w:rPr>
                <w:rFonts w:ascii="Times New Roman" w:eastAsia="Lucida Sans Unicode" w:hAnsi="Times New Roman" w:cs="Times New Roman"/>
                <w:spacing w:val="4"/>
                <w:kern w:val="3"/>
                <w:sz w:val="20"/>
                <w:szCs w:val="20"/>
              </w:rPr>
            </w:pPr>
            <w:r w:rsidRPr="00A60EBE">
              <w:rPr>
                <w:rFonts w:ascii="Times New Roman" w:eastAsia="Times New Roman" w:hAnsi="Times New Roman" w:cs="Times New Roman"/>
                <w:sz w:val="20"/>
                <w:szCs w:val="20"/>
              </w:rPr>
              <w:t>%</w:t>
            </w:r>
          </w:p>
        </w:tc>
      </w:tr>
    </w:tbl>
    <w:p w:rsidR="00A60EBE" w:rsidRPr="00A60EBE" w:rsidRDefault="00A60EBE" w:rsidP="00A60EBE">
      <w:pPr>
        <w:spacing w:after="0" w:line="240" w:lineRule="auto"/>
        <w:ind w:right="-142"/>
        <w:jc w:val="both"/>
        <w:rPr>
          <w:rFonts w:ascii="Times New Roman" w:eastAsia="Times New Roman" w:hAnsi="Times New Roman" w:cs="Times New Roman"/>
          <w:sz w:val="24"/>
          <w:szCs w:val="24"/>
          <w:lang w:eastAsia="ru-RU"/>
        </w:rPr>
      </w:pPr>
    </w:p>
    <w:p w:rsidR="00A60EBE" w:rsidRPr="00A60EBE" w:rsidRDefault="00A60EBE" w:rsidP="00A60EBE">
      <w:pPr>
        <w:spacing w:after="0" w:line="240" w:lineRule="auto"/>
        <w:ind w:right="-142" w:firstLine="567"/>
        <w:jc w:val="both"/>
        <w:rPr>
          <w:rFonts w:ascii="Times New Roman" w:eastAsia="Times New Roman" w:hAnsi="Times New Roman" w:cs="Times New Roman"/>
          <w:sz w:val="24"/>
          <w:szCs w:val="24"/>
          <w:lang w:eastAsia="ru-RU"/>
        </w:rPr>
      </w:pPr>
      <w:r w:rsidRPr="00A60EBE">
        <w:rPr>
          <w:rFonts w:ascii="Times New Roman" w:eastAsia="Times New Roman" w:hAnsi="Times New Roman" w:cs="Times New Roman"/>
          <w:sz w:val="24"/>
          <w:szCs w:val="24"/>
          <w:lang w:eastAsia="ru-RU"/>
        </w:rPr>
        <w:t>Данные требования установлены в рамках потребностей заказчика согласно локальных сметных расчетов. Применяемые бруски толщиной до 150 мм служат для устройства крыльца, что в свою очередь регламентирует только толщину бруска для устойчивости и жесткости крыльца.</w:t>
      </w:r>
    </w:p>
    <w:p w:rsidR="00A60EBE" w:rsidRPr="00A60EBE" w:rsidRDefault="00A60EBE" w:rsidP="00A60EBE">
      <w:pPr>
        <w:spacing w:after="0" w:line="240" w:lineRule="auto"/>
        <w:ind w:right="-142" w:firstLine="567"/>
        <w:jc w:val="both"/>
        <w:rPr>
          <w:rFonts w:ascii="Times New Roman" w:eastAsia="Times New Roman" w:hAnsi="Times New Roman" w:cs="Times New Roman"/>
          <w:sz w:val="24"/>
          <w:szCs w:val="24"/>
          <w:lang w:eastAsia="ru-RU"/>
        </w:rPr>
      </w:pPr>
      <w:r w:rsidRPr="00A60EBE">
        <w:rPr>
          <w:rFonts w:ascii="Times New Roman" w:eastAsia="Times New Roman" w:hAnsi="Times New Roman" w:cs="Times New Roman"/>
          <w:sz w:val="24"/>
          <w:szCs w:val="24"/>
          <w:lang w:eastAsia="ru-RU"/>
        </w:rPr>
        <w:t>В соответствии с п. 2 ч. 1 ст. 33 Закона о контрактной системе заказчик при описании в документации о закупке объекта закупки должен использовать показатели, требования, условные обозначения и терминологию, касающуюся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иными требованиями, связанными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A60EBE" w:rsidRPr="00A60EBE" w:rsidRDefault="00A60EBE" w:rsidP="00A60EBE">
      <w:pPr>
        <w:spacing w:after="0" w:line="240" w:lineRule="auto"/>
        <w:ind w:right="-142" w:firstLine="567"/>
        <w:jc w:val="both"/>
        <w:rPr>
          <w:rFonts w:ascii="Times New Roman" w:eastAsia="Times New Roman" w:hAnsi="Times New Roman" w:cs="Times New Roman"/>
          <w:sz w:val="24"/>
          <w:szCs w:val="24"/>
          <w:lang w:eastAsia="ru-RU"/>
        </w:rPr>
      </w:pPr>
      <w:r w:rsidRPr="00A60EBE">
        <w:rPr>
          <w:rFonts w:ascii="Times New Roman" w:eastAsia="Times New Roman" w:hAnsi="Times New Roman" w:cs="Times New Roman"/>
          <w:sz w:val="24"/>
          <w:szCs w:val="24"/>
          <w:lang w:eastAsia="ru-RU"/>
        </w:rPr>
        <w:t>Из приведенных норм следует, что действующее законодательство в сфере закупок допускает самостоятельное формирование заказчиком объекта закупки, исходя из целей осуществления закупки и потребностей последнего. В частности, при описании объекта закупки заказчик вправе указывать качественные параметры к товарам, которые являются определяющими для него, но при этом не ограничивающими количество потенциальных участников закупок. Из значений, установленных в документации о закупке, можно указать конкретные значения брусков.</w:t>
      </w:r>
    </w:p>
    <w:p w:rsidR="00A60EBE" w:rsidRPr="00A60EBE" w:rsidRDefault="00A60EBE" w:rsidP="00A60EBE">
      <w:pPr>
        <w:spacing w:after="0" w:line="240" w:lineRule="auto"/>
        <w:ind w:firstLine="567"/>
        <w:jc w:val="both"/>
        <w:rPr>
          <w:rFonts w:ascii="Times New Roman" w:eastAsia="Times New Roman" w:hAnsi="Times New Roman" w:cs="Times New Roman"/>
          <w:b/>
          <w:i/>
          <w:sz w:val="24"/>
          <w:szCs w:val="24"/>
          <w:lang w:eastAsia="ru-RU"/>
        </w:rPr>
      </w:pPr>
      <w:r w:rsidRPr="00A60EBE">
        <w:rPr>
          <w:rFonts w:ascii="Times New Roman" w:eastAsia="Times New Roman" w:hAnsi="Times New Roman" w:cs="Times New Roman"/>
          <w:sz w:val="24"/>
          <w:szCs w:val="24"/>
          <w:lang w:eastAsia="ru-RU"/>
        </w:rPr>
        <w:t xml:space="preserve"> </w:t>
      </w:r>
      <w:r w:rsidRPr="00A60EBE">
        <w:rPr>
          <w:rFonts w:ascii="Times New Roman" w:eastAsia="Times New Roman" w:hAnsi="Times New Roman" w:cs="Times New Roman"/>
          <w:b/>
          <w:i/>
          <w:sz w:val="24"/>
          <w:szCs w:val="24"/>
          <w:lang w:eastAsia="ru-RU"/>
        </w:rPr>
        <w:t xml:space="preserve">2. </w:t>
      </w:r>
      <w:r w:rsidRPr="00A60EBE">
        <w:rPr>
          <w:rFonts w:ascii="Times New Roman" w:eastAsia="Times New Roman" w:hAnsi="Times New Roman" w:cs="Times New Roman"/>
          <w:sz w:val="24"/>
          <w:szCs w:val="24"/>
          <w:lang w:eastAsia="ru-RU"/>
        </w:rPr>
        <w:t>Установленные требования к климатической группе и эксплуатационной температуре провода, вызваны необходимостью соответствия климатическим условиям выполнения работ и хранения материалов в капитально ремонтируемом здании и являются в данном случае качественной характеристикой объекта закупки, что не противоречит статье 33 Закона о контрактной системе.</w:t>
      </w:r>
    </w:p>
    <w:p w:rsidR="00A60EBE" w:rsidRPr="00A60EBE" w:rsidRDefault="00A60EBE" w:rsidP="00A60EB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60EBE">
        <w:rPr>
          <w:rFonts w:ascii="Times New Roman" w:eastAsia="Times New Roman" w:hAnsi="Times New Roman" w:cs="Times New Roman"/>
          <w:color w:val="000000"/>
          <w:sz w:val="24"/>
          <w:szCs w:val="24"/>
          <w:shd w:val="clear" w:color="auto" w:fill="FFFFFF"/>
          <w:lang w:eastAsia="ru-RU"/>
        </w:rPr>
        <w:t xml:space="preserve">При описании объекта закупки Заказчик исходил из своих потребностей, руководствовался необходимостью обеспечить высококачественными материалами при выполнении работ на объекте. Т.е. необходимость применения материалов используемых </w:t>
      </w:r>
      <w:r w:rsidRPr="00A60EBE">
        <w:rPr>
          <w:rFonts w:ascii="Times New Roman" w:eastAsia="Times New Roman" w:hAnsi="Times New Roman" w:cs="Times New Roman"/>
          <w:color w:val="000000"/>
          <w:sz w:val="24"/>
          <w:szCs w:val="24"/>
          <w:shd w:val="clear" w:color="auto" w:fill="FFFFFF"/>
          <w:lang w:eastAsia="ru-RU"/>
        </w:rPr>
        <w:lastRenderedPageBreak/>
        <w:t>при выполнении работ, согласно предмету аукциона, наименования и характеристики которых указаны в аукционной документации, обоснована объективной потребностью Заказчика, исходя из дальнейшего его применения.</w:t>
      </w:r>
    </w:p>
    <w:p w:rsidR="00A60EBE" w:rsidRPr="00A60EBE" w:rsidRDefault="00A60EBE" w:rsidP="00A60EBE">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A60EBE">
        <w:rPr>
          <w:rFonts w:ascii="Times New Roman" w:eastAsia="Times New Roman" w:hAnsi="Times New Roman" w:cs="Times New Roman"/>
          <w:color w:val="000000"/>
          <w:sz w:val="24"/>
          <w:szCs w:val="24"/>
          <w:lang w:eastAsia="ru-RU"/>
        </w:rPr>
        <w:t>В соответствии с п. 2 ч. 1 ст. 33 Закона о контрактной системе Заказчик при описании в документации о закупке объекта закупки должен использовать показатели, требования, условные обозначения и терминологию, касающуюся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иными требованиями, связанными с определением соответствия поставляемого товара, выполняемой работы, оказываемой услуги потребностям заказчика. </w:t>
      </w:r>
      <w:r w:rsidRPr="00A60EBE">
        <w:rPr>
          <w:rFonts w:ascii="Times New Roman" w:eastAsiaTheme="minorEastAsia" w:hAnsi="Times New Roman" w:cs="Times New Roman"/>
          <w:b/>
          <w:bCs/>
          <w:color w:val="000000"/>
          <w:sz w:val="24"/>
          <w:szCs w:val="24"/>
          <w:lang w:eastAsia="ru-RU"/>
        </w:rPr>
        <w:t>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A60EBE" w:rsidRPr="00A60EBE" w:rsidRDefault="00A60EBE" w:rsidP="00A60EBE">
      <w:pPr>
        <w:spacing w:after="0" w:line="240" w:lineRule="auto"/>
        <w:ind w:firstLine="567"/>
        <w:jc w:val="both"/>
        <w:rPr>
          <w:rFonts w:ascii="Times New Roman" w:eastAsia="Times New Roman" w:hAnsi="Times New Roman" w:cs="Times New Roman"/>
          <w:sz w:val="24"/>
          <w:szCs w:val="24"/>
          <w:lang w:eastAsia="ru-RU"/>
        </w:rPr>
      </w:pPr>
      <w:r w:rsidRPr="00A60EBE">
        <w:rPr>
          <w:rFonts w:ascii="Times New Roman" w:eastAsia="Times New Roman" w:hAnsi="Times New Roman" w:cs="Times New Roman"/>
          <w:sz w:val="24"/>
          <w:szCs w:val="24"/>
          <w:lang w:eastAsia="ru-RU"/>
        </w:rPr>
        <w:t>Из приведенных норм следует, что действующее законодательство в сфере закупок допускает самостоятельное формирование Заказчиком объекта закупки, исходя из целей осуществления закупки и потребностей последнего. В частности, при описании объекта закупки Заказчик вправе указывать качественные параметры к товарам, которые являются определяющими для него, </w:t>
      </w:r>
      <w:r w:rsidRPr="00A60EBE">
        <w:rPr>
          <w:rFonts w:ascii="Times New Roman" w:eastAsiaTheme="minorEastAsia" w:hAnsi="Times New Roman" w:cs="Times New Roman"/>
          <w:b/>
          <w:bCs/>
          <w:sz w:val="24"/>
          <w:szCs w:val="24"/>
          <w:lang w:eastAsia="ru-RU"/>
        </w:rPr>
        <w:t>но при этом не ограничивающими количество потенциальных участников закупок</w:t>
      </w:r>
      <w:r w:rsidRPr="00A60EBE">
        <w:rPr>
          <w:rFonts w:ascii="Times New Roman" w:eastAsia="Times New Roman" w:hAnsi="Times New Roman" w:cs="Times New Roman"/>
          <w:b/>
          <w:sz w:val="24"/>
          <w:szCs w:val="24"/>
          <w:lang w:eastAsia="ru-RU"/>
        </w:rPr>
        <w:t>.</w:t>
      </w:r>
    </w:p>
    <w:p w:rsidR="00A60EBE" w:rsidRPr="00A60EBE" w:rsidRDefault="00A60EBE" w:rsidP="00A60EBE">
      <w:pPr>
        <w:spacing w:after="0" w:line="240" w:lineRule="auto"/>
        <w:ind w:firstLine="567"/>
        <w:jc w:val="both"/>
        <w:rPr>
          <w:rFonts w:ascii="Times New Roman" w:eastAsia="Times New Roman" w:hAnsi="Times New Roman" w:cs="Times New Roman"/>
          <w:b/>
          <w:i/>
          <w:sz w:val="24"/>
          <w:szCs w:val="24"/>
          <w:lang w:val="x-none" w:eastAsia="ru-RU"/>
        </w:rPr>
      </w:pPr>
      <w:r w:rsidRPr="00A60EBE">
        <w:rPr>
          <w:rFonts w:ascii="Times New Roman" w:eastAsia="Times New Roman" w:hAnsi="Times New Roman" w:cs="Times New Roman"/>
          <w:b/>
          <w:i/>
          <w:sz w:val="24"/>
          <w:szCs w:val="24"/>
          <w:lang w:eastAsia="ru-RU"/>
        </w:rPr>
        <w:t xml:space="preserve">3.  </w:t>
      </w:r>
      <w:r w:rsidRPr="00A60EBE">
        <w:rPr>
          <w:rFonts w:ascii="Times New Roman" w:eastAsia="Times New Roman" w:hAnsi="Times New Roman" w:cs="Times New Roman"/>
          <w:sz w:val="24"/>
          <w:szCs w:val="24"/>
          <w:lang w:eastAsia="ru-RU"/>
        </w:rPr>
        <w:t>Из письма ФАС России от 01.07.2016 №ИА/44536/16 «Об установлении заказчиком требований к составу, инструкции по заполнению заявки на участие в закупке» следует, что при установлении заказчиком в документации, извещении о закупке требований к описанию участниками закупки товаров следует учесть, что Закон о контрактной системе не обязывает участника закупки иметь в наличии товар в момент подачи заявки, в связи с чем требования заказчика подробно описать в заявке (путем предоставления показателей и (или) их значений, как в виде одного значения, диапазона значений, так и сохранения неизменного значения) химический состав и (или) компоненты товара, и (или) показатели технологии производства, испытания товара, и (или) показатели, значения которых становятся известными при испытании определенной партии товара после его производства, имеют признаки ограничения доступа к участию в закупке.</w:t>
      </w:r>
    </w:p>
    <w:p w:rsidR="00A60EBE" w:rsidRPr="00A60EBE" w:rsidRDefault="00A60EBE" w:rsidP="00A60EBE">
      <w:pPr>
        <w:spacing w:after="0" w:line="240" w:lineRule="auto"/>
        <w:ind w:firstLine="709"/>
        <w:jc w:val="both"/>
        <w:rPr>
          <w:rFonts w:ascii="Times New Roman" w:eastAsia="Times New Roman" w:hAnsi="Times New Roman" w:cs="Times New Roman"/>
          <w:i/>
          <w:iCs/>
          <w:kern w:val="1"/>
          <w:sz w:val="24"/>
          <w:szCs w:val="24"/>
          <w:lang w:eastAsia="ru-RU"/>
        </w:rPr>
      </w:pPr>
      <w:r w:rsidRPr="00A60EBE">
        <w:rPr>
          <w:rFonts w:ascii="Times New Roman" w:eastAsia="Times New Roman" w:hAnsi="Times New Roman" w:cs="Times New Roman"/>
          <w:sz w:val="24"/>
          <w:szCs w:val="24"/>
          <w:lang w:eastAsia="ru-RU"/>
        </w:rPr>
        <w:t>Согласно пункту 2 части 1 статьи 64 Закона о контрактной системе документация об электронном аукционе наряду с информацией, указанной в извещении о проведении такого аукциона, должна содержать требования к содержанию, составу заявки на участие в таком аукционе в соответствии с частями 3 - 6 статьи 66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A60EBE" w:rsidRPr="00A60EBE" w:rsidRDefault="00A60EBE" w:rsidP="00A60EBE">
      <w:pPr>
        <w:spacing w:after="0" w:line="240" w:lineRule="auto"/>
        <w:ind w:firstLine="709"/>
        <w:jc w:val="both"/>
        <w:rPr>
          <w:rFonts w:ascii="Times New Roman" w:eastAsia="Times New Roman" w:hAnsi="Times New Roman" w:cs="Times New Roman"/>
          <w:i/>
          <w:sz w:val="24"/>
          <w:szCs w:val="24"/>
          <w:lang w:eastAsia="ru-RU"/>
        </w:rPr>
      </w:pPr>
      <w:r w:rsidRPr="00A60EBE">
        <w:rPr>
          <w:rFonts w:ascii="Times New Roman" w:eastAsia="Times New Roman" w:hAnsi="Times New Roman" w:cs="Times New Roman"/>
          <w:i/>
          <w:iCs/>
          <w:kern w:val="1"/>
          <w:sz w:val="24"/>
          <w:szCs w:val="24"/>
          <w:lang w:eastAsia="ru-RU"/>
        </w:rPr>
        <w:t>В соответствии с частью 9 статьи 105 Закона о контрактной системе к жалобе прикладываются документы, подтверждающие ее обоснованность. При этом жалоба должна содержать перечень прилагаемых к ней документов.</w:t>
      </w:r>
    </w:p>
    <w:p w:rsidR="00A60EBE" w:rsidRPr="00A60EBE" w:rsidRDefault="00A60EBE" w:rsidP="00A60EBE">
      <w:pPr>
        <w:spacing w:after="0" w:line="240" w:lineRule="auto"/>
        <w:ind w:firstLine="709"/>
        <w:jc w:val="both"/>
        <w:rPr>
          <w:rFonts w:ascii="Times New Roman" w:eastAsia="Times New Roman" w:hAnsi="Times New Roman" w:cs="Times New Roman"/>
          <w:sz w:val="24"/>
          <w:szCs w:val="24"/>
          <w:lang w:eastAsia="ru-RU"/>
        </w:rPr>
      </w:pPr>
      <w:r w:rsidRPr="00A60EBE">
        <w:rPr>
          <w:rFonts w:ascii="Times New Roman" w:eastAsia="Times New Roman" w:hAnsi="Times New Roman" w:cs="Times New Roman"/>
          <w:sz w:val="24"/>
          <w:szCs w:val="24"/>
          <w:lang w:eastAsia="ru-RU"/>
        </w:rPr>
        <w:t xml:space="preserve">Доводы и документы, подтверждающие неправомерность требований заказчика о предоставлении участниками показателей и (или) их значений, как в виде одного значения, диапазона значений, так и сохранения неизменного значения) химического состава и (или) компонентов товара, и (или) показатели технологии производства, испытания товара, и </w:t>
      </w:r>
      <w:r w:rsidRPr="00A60EBE">
        <w:rPr>
          <w:rFonts w:ascii="Times New Roman" w:eastAsia="Times New Roman" w:hAnsi="Times New Roman" w:cs="Times New Roman"/>
          <w:sz w:val="24"/>
          <w:szCs w:val="24"/>
          <w:lang w:eastAsia="ru-RU"/>
        </w:rPr>
        <w:lastRenderedPageBreak/>
        <w:t>(или) показателей, значения которых становятся известными при испытании определенной партии товара после его производства, Заявителем не представлены.</w:t>
      </w:r>
    </w:p>
    <w:p w:rsidR="00A60EBE" w:rsidRPr="00A60EBE" w:rsidRDefault="00A60EBE" w:rsidP="00A60EBE">
      <w:pPr>
        <w:spacing w:after="0" w:line="240" w:lineRule="auto"/>
        <w:ind w:firstLine="709"/>
        <w:jc w:val="both"/>
        <w:rPr>
          <w:rFonts w:ascii="Times New Roman" w:eastAsia="Times New Roman" w:hAnsi="Times New Roman" w:cs="Times New Roman"/>
          <w:sz w:val="24"/>
          <w:szCs w:val="24"/>
          <w:lang w:eastAsia="ru-RU"/>
        </w:rPr>
      </w:pPr>
      <w:r w:rsidRPr="00A60EBE">
        <w:rPr>
          <w:rFonts w:ascii="Times New Roman" w:eastAsia="Times New Roman" w:hAnsi="Times New Roman" w:cs="Times New Roman"/>
          <w:sz w:val="24"/>
          <w:szCs w:val="24"/>
          <w:lang w:eastAsia="ru-RU"/>
        </w:rPr>
        <w:t>Также сообщают, что на участие в электронном аукционе было подано 9 (девять) заявок. По итогам рассмотрения первых частей заявок Единой комиссией по определению подрядчиков было отклонено 2 заявки. Следует отметить, что данные заявки были отклонены не по обжалуемым позициям. В связи с вышеизложенным, не считают, что было допущено ограничение количества участников.</w:t>
      </w:r>
    </w:p>
    <w:p w:rsidR="00A60EBE" w:rsidRPr="00A60EBE" w:rsidRDefault="00A60EBE" w:rsidP="00A60EBE">
      <w:pPr>
        <w:spacing w:after="0" w:line="240" w:lineRule="auto"/>
        <w:ind w:firstLine="709"/>
        <w:jc w:val="both"/>
        <w:rPr>
          <w:rFonts w:ascii="Times New Roman" w:eastAsia="Times New Roman" w:hAnsi="Times New Roman" w:cs="Times New Roman"/>
          <w:sz w:val="24"/>
          <w:szCs w:val="24"/>
          <w:lang w:eastAsia="ru-RU"/>
        </w:rPr>
      </w:pPr>
      <w:r w:rsidRPr="00A60EBE">
        <w:rPr>
          <w:rFonts w:ascii="Times New Roman" w:eastAsia="Times New Roman" w:hAnsi="Times New Roman" w:cs="Times New Roman"/>
          <w:sz w:val="24"/>
          <w:szCs w:val="24"/>
          <w:lang w:eastAsia="ru-RU"/>
        </w:rPr>
        <w:t>На основании вышеизложенного просят признать доводы жалобы не обоснованными.</w:t>
      </w:r>
    </w:p>
    <w:p w:rsidR="00A60EBE" w:rsidRPr="00A60EBE" w:rsidRDefault="00A60EBE" w:rsidP="00A60EBE">
      <w:pPr>
        <w:autoSpaceDE w:val="0"/>
        <w:autoSpaceDN w:val="0"/>
        <w:adjustRightInd w:val="0"/>
        <w:spacing w:after="0" w:line="240" w:lineRule="auto"/>
        <w:ind w:right="-142" w:firstLine="567"/>
        <w:jc w:val="both"/>
        <w:rPr>
          <w:rFonts w:ascii="Times New Roman" w:eastAsia="Times New Roman" w:hAnsi="Times New Roman" w:cs="Times New Roman"/>
          <w:b/>
          <w:color w:val="000000" w:themeColor="text1"/>
          <w:sz w:val="24"/>
          <w:szCs w:val="24"/>
          <w:lang w:eastAsia="ru-RU"/>
        </w:rPr>
      </w:pPr>
      <w:r w:rsidRPr="00A60EBE">
        <w:rPr>
          <w:rFonts w:ascii="Times New Roman" w:eastAsia="Times New Roman" w:hAnsi="Times New Roman" w:cs="Times New Roman"/>
          <w:b/>
          <w:color w:val="000000" w:themeColor="text1"/>
          <w:sz w:val="24"/>
          <w:szCs w:val="24"/>
          <w:lang w:eastAsia="ru-RU"/>
        </w:rPr>
        <w:t>Комиссия Управления Федеральной антимонопольной службы по Республике Саха (Якутия), изучив имеющиеся в деле документы, установила следующее.</w:t>
      </w:r>
    </w:p>
    <w:p w:rsidR="00A60EBE" w:rsidRPr="00A60EBE" w:rsidRDefault="00A60EBE" w:rsidP="00A60EBE">
      <w:pPr>
        <w:widowControl w:val="0"/>
        <w:numPr>
          <w:ilvl w:val="0"/>
          <w:numId w:val="1"/>
        </w:numPr>
        <w:tabs>
          <w:tab w:val="left" w:pos="284"/>
          <w:tab w:val="left" w:pos="993"/>
        </w:tabs>
        <w:autoSpaceDE w:val="0"/>
        <w:autoSpaceDN w:val="0"/>
        <w:adjustRightInd w:val="0"/>
        <w:spacing w:after="0" w:line="240" w:lineRule="auto"/>
        <w:ind w:right="-142"/>
        <w:contextualSpacing/>
        <w:jc w:val="both"/>
        <w:rPr>
          <w:rFonts w:ascii="Times New Roman" w:eastAsiaTheme="minorEastAsia" w:hAnsi="Times New Roman" w:cs="Times New Roman"/>
          <w:sz w:val="24"/>
          <w:szCs w:val="24"/>
          <w:lang w:eastAsia="ru-RU"/>
        </w:rPr>
      </w:pPr>
      <w:r w:rsidRPr="00A60EBE">
        <w:rPr>
          <w:rFonts w:ascii="Times New Roman" w:eastAsiaTheme="minorEastAsia" w:hAnsi="Times New Roman" w:cs="Times New Roman"/>
          <w:sz w:val="24"/>
          <w:szCs w:val="24"/>
          <w:lang w:eastAsia="ru-RU"/>
        </w:rPr>
        <w:t xml:space="preserve">извещение о проведении закупки размещено на официальном сайте единой информационной системе </w:t>
      </w:r>
      <w:hyperlink r:id="rId8" w:history="1">
        <w:r w:rsidRPr="00A60EBE">
          <w:rPr>
            <w:rFonts w:ascii="Times New Roman" w:eastAsiaTheme="minorEastAsia" w:hAnsi="Times New Roman" w:cs="Times New Roman"/>
            <w:sz w:val="24"/>
            <w:szCs w:val="24"/>
            <w:lang w:val="en-US" w:eastAsia="ru-RU"/>
          </w:rPr>
          <w:t>www</w:t>
        </w:r>
        <w:r w:rsidRPr="00A60EBE">
          <w:rPr>
            <w:rFonts w:ascii="Times New Roman" w:eastAsiaTheme="minorEastAsia" w:hAnsi="Times New Roman" w:cs="Times New Roman"/>
            <w:sz w:val="24"/>
            <w:szCs w:val="24"/>
            <w:lang w:eastAsia="ru-RU"/>
          </w:rPr>
          <w:t>.</w:t>
        </w:r>
        <w:proofErr w:type="spellStart"/>
        <w:r w:rsidRPr="00A60EBE">
          <w:rPr>
            <w:rFonts w:ascii="Times New Roman" w:eastAsiaTheme="minorEastAsia" w:hAnsi="Times New Roman" w:cs="Times New Roman"/>
            <w:sz w:val="24"/>
            <w:szCs w:val="24"/>
            <w:lang w:val="en-US" w:eastAsia="ru-RU"/>
          </w:rPr>
          <w:t>zakupki</w:t>
        </w:r>
        <w:proofErr w:type="spellEnd"/>
        <w:r w:rsidRPr="00A60EBE">
          <w:rPr>
            <w:rFonts w:ascii="Times New Roman" w:eastAsiaTheme="minorEastAsia" w:hAnsi="Times New Roman" w:cs="Times New Roman"/>
            <w:sz w:val="24"/>
            <w:szCs w:val="24"/>
            <w:lang w:eastAsia="ru-RU"/>
          </w:rPr>
          <w:t>.</w:t>
        </w:r>
        <w:proofErr w:type="spellStart"/>
        <w:r w:rsidRPr="00A60EBE">
          <w:rPr>
            <w:rFonts w:ascii="Times New Roman" w:eastAsiaTheme="minorEastAsia" w:hAnsi="Times New Roman" w:cs="Times New Roman"/>
            <w:sz w:val="24"/>
            <w:szCs w:val="24"/>
            <w:lang w:val="en-US" w:eastAsia="ru-RU"/>
          </w:rPr>
          <w:t>gov</w:t>
        </w:r>
        <w:proofErr w:type="spellEnd"/>
        <w:r w:rsidRPr="00A60EBE">
          <w:rPr>
            <w:rFonts w:ascii="Times New Roman" w:eastAsiaTheme="minorEastAsia" w:hAnsi="Times New Roman" w:cs="Times New Roman"/>
            <w:sz w:val="24"/>
            <w:szCs w:val="24"/>
            <w:lang w:eastAsia="ru-RU"/>
          </w:rPr>
          <w:t>.</w:t>
        </w:r>
        <w:proofErr w:type="spellStart"/>
        <w:r w:rsidRPr="00A60EBE">
          <w:rPr>
            <w:rFonts w:ascii="Times New Roman" w:eastAsiaTheme="minorEastAsia" w:hAnsi="Times New Roman" w:cs="Times New Roman"/>
            <w:sz w:val="24"/>
            <w:szCs w:val="24"/>
            <w:lang w:val="en-US" w:eastAsia="ru-RU"/>
          </w:rPr>
          <w:t>ru</w:t>
        </w:r>
        <w:proofErr w:type="spellEnd"/>
      </w:hyperlink>
      <w:r w:rsidRPr="00A60EBE">
        <w:rPr>
          <w:rFonts w:ascii="Times New Roman" w:eastAsiaTheme="minorEastAsia" w:hAnsi="Times New Roman" w:cs="Times New Roman"/>
          <w:sz w:val="24"/>
          <w:szCs w:val="24"/>
          <w:lang w:eastAsia="ru-RU"/>
        </w:rPr>
        <w:t xml:space="preserve"> и на сайте оператора электронной площадки ООО «РТС-тендер» - 26.03.2018 года;</w:t>
      </w:r>
    </w:p>
    <w:p w:rsidR="00A60EBE" w:rsidRPr="00A60EBE" w:rsidRDefault="00A60EBE" w:rsidP="00A60EBE">
      <w:pPr>
        <w:widowControl w:val="0"/>
        <w:numPr>
          <w:ilvl w:val="0"/>
          <w:numId w:val="1"/>
        </w:numPr>
        <w:tabs>
          <w:tab w:val="left" w:pos="284"/>
          <w:tab w:val="left" w:pos="993"/>
        </w:tabs>
        <w:autoSpaceDE w:val="0"/>
        <w:autoSpaceDN w:val="0"/>
        <w:adjustRightInd w:val="0"/>
        <w:spacing w:after="0" w:line="240" w:lineRule="auto"/>
        <w:ind w:right="-142"/>
        <w:contextualSpacing/>
        <w:jc w:val="both"/>
        <w:rPr>
          <w:rFonts w:ascii="Times New Roman" w:eastAsiaTheme="minorEastAsia" w:hAnsi="Times New Roman" w:cs="Times New Roman"/>
          <w:sz w:val="24"/>
          <w:szCs w:val="24"/>
          <w:lang w:eastAsia="ru-RU"/>
        </w:rPr>
      </w:pPr>
      <w:r w:rsidRPr="00A60EBE">
        <w:rPr>
          <w:rFonts w:ascii="Times New Roman" w:eastAsiaTheme="minorEastAsia" w:hAnsi="Times New Roman" w:cs="Times New Roman"/>
          <w:sz w:val="24"/>
          <w:szCs w:val="24"/>
          <w:lang w:eastAsia="ru-RU"/>
        </w:rPr>
        <w:t>30.03.2018 года в извещение о проведении электронного аукциона внесены изменения;</w:t>
      </w:r>
    </w:p>
    <w:p w:rsidR="00A60EBE" w:rsidRPr="00A60EBE" w:rsidRDefault="00A60EBE" w:rsidP="00A60EBE">
      <w:pPr>
        <w:widowControl w:val="0"/>
        <w:numPr>
          <w:ilvl w:val="0"/>
          <w:numId w:val="1"/>
        </w:numPr>
        <w:tabs>
          <w:tab w:val="left" w:pos="284"/>
          <w:tab w:val="left" w:pos="993"/>
        </w:tabs>
        <w:autoSpaceDE w:val="0"/>
        <w:autoSpaceDN w:val="0"/>
        <w:adjustRightInd w:val="0"/>
        <w:spacing w:after="0" w:line="240" w:lineRule="auto"/>
        <w:ind w:right="-142"/>
        <w:contextualSpacing/>
        <w:jc w:val="both"/>
        <w:rPr>
          <w:rFonts w:ascii="Times New Roman" w:eastAsiaTheme="minorEastAsia" w:hAnsi="Times New Roman" w:cs="Times New Roman"/>
          <w:sz w:val="24"/>
          <w:szCs w:val="24"/>
          <w:lang w:eastAsia="ru-RU"/>
        </w:rPr>
      </w:pPr>
      <w:r w:rsidRPr="00A60EBE">
        <w:rPr>
          <w:rFonts w:ascii="Times New Roman" w:eastAsiaTheme="minorEastAsia" w:hAnsi="Times New Roman" w:cs="Times New Roman"/>
          <w:sz w:val="24"/>
          <w:szCs w:val="24"/>
          <w:lang w:eastAsia="ru-RU"/>
        </w:rPr>
        <w:t>способ определения поставщика (подрядчика, исполнителя) – электронный аукцион;</w:t>
      </w:r>
    </w:p>
    <w:p w:rsidR="00A60EBE" w:rsidRPr="00A60EBE" w:rsidRDefault="00A60EBE" w:rsidP="00A60EBE">
      <w:pPr>
        <w:widowControl w:val="0"/>
        <w:numPr>
          <w:ilvl w:val="0"/>
          <w:numId w:val="1"/>
        </w:numPr>
        <w:tabs>
          <w:tab w:val="left" w:pos="284"/>
          <w:tab w:val="left" w:pos="993"/>
        </w:tabs>
        <w:autoSpaceDE w:val="0"/>
        <w:autoSpaceDN w:val="0"/>
        <w:adjustRightInd w:val="0"/>
        <w:spacing w:after="0" w:line="240" w:lineRule="auto"/>
        <w:ind w:right="-142"/>
        <w:contextualSpacing/>
        <w:jc w:val="both"/>
        <w:rPr>
          <w:rFonts w:ascii="Times New Roman" w:eastAsiaTheme="minorEastAsia" w:hAnsi="Times New Roman" w:cs="Times New Roman"/>
          <w:sz w:val="24"/>
          <w:szCs w:val="24"/>
          <w:lang w:eastAsia="ru-RU"/>
        </w:rPr>
      </w:pPr>
      <w:r w:rsidRPr="00A60EBE">
        <w:rPr>
          <w:rFonts w:ascii="Times New Roman" w:eastAsiaTheme="minorEastAsia" w:hAnsi="Times New Roman" w:cs="Times New Roman"/>
          <w:sz w:val="24"/>
          <w:szCs w:val="24"/>
          <w:lang w:eastAsia="ru-RU"/>
        </w:rPr>
        <w:t>начальная (максимальная) цена контракта -</w:t>
      </w:r>
      <w:r w:rsidRPr="00A60EBE">
        <w:rPr>
          <w:rFonts w:ascii="Times New Roman" w:eastAsiaTheme="minorEastAsia" w:hAnsi="Times New Roman" w:cs="Times New Roman"/>
          <w:sz w:val="24"/>
          <w:szCs w:val="24"/>
          <w:bdr w:val="none" w:sz="0" w:space="0" w:color="auto" w:frame="1"/>
          <w:shd w:val="clear" w:color="auto" w:fill="FFFFFF"/>
          <w:lang w:eastAsia="ru-RU"/>
        </w:rPr>
        <w:t xml:space="preserve">  </w:t>
      </w:r>
      <w:r w:rsidRPr="00A60EBE">
        <w:rPr>
          <w:rFonts w:ascii="Times New Roman" w:eastAsiaTheme="minorEastAsia" w:hAnsi="Times New Roman" w:cs="Times New Roman"/>
          <w:b/>
          <w:bCs/>
          <w:sz w:val="24"/>
          <w:szCs w:val="24"/>
          <w:bdr w:val="none" w:sz="0" w:space="0" w:color="auto" w:frame="1"/>
          <w:shd w:val="clear" w:color="auto" w:fill="FFFFFF"/>
          <w:lang w:eastAsia="ru-RU"/>
        </w:rPr>
        <w:t xml:space="preserve">1 492 596,00 </w:t>
      </w:r>
      <w:proofErr w:type="gramStart"/>
      <w:r w:rsidRPr="00A60EBE">
        <w:rPr>
          <w:rFonts w:ascii="Times New Roman" w:eastAsiaTheme="minorEastAsia" w:hAnsi="Times New Roman" w:cs="Times New Roman"/>
          <w:b/>
          <w:bCs/>
          <w:sz w:val="24"/>
          <w:szCs w:val="24"/>
          <w:bdr w:val="none" w:sz="0" w:space="0" w:color="auto" w:frame="1"/>
          <w:shd w:val="clear" w:color="auto" w:fill="FFFFFF"/>
          <w:lang w:eastAsia="ru-RU"/>
        </w:rPr>
        <w:t>рублей ;</w:t>
      </w:r>
      <w:proofErr w:type="gramEnd"/>
    </w:p>
    <w:p w:rsidR="00A60EBE" w:rsidRPr="00A60EBE" w:rsidRDefault="00A60EBE" w:rsidP="00A60EBE">
      <w:pPr>
        <w:widowControl w:val="0"/>
        <w:numPr>
          <w:ilvl w:val="0"/>
          <w:numId w:val="1"/>
        </w:numPr>
        <w:tabs>
          <w:tab w:val="left" w:pos="284"/>
          <w:tab w:val="left" w:pos="993"/>
        </w:tabs>
        <w:autoSpaceDE w:val="0"/>
        <w:autoSpaceDN w:val="0"/>
        <w:adjustRightInd w:val="0"/>
        <w:spacing w:after="0" w:line="240" w:lineRule="auto"/>
        <w:ind w:right="-142"/>
        <w:contextualSpacing/>
        <w:jc w:val="both"/>
        <w:rPr>
          <w:rFonts w:ascii="Times New Roman" w:eastAsiaTheme="minorEastAsia" w:hAnsi="Times New Roman" w:cs="Times New Roman"/>
          <w:sz w:val="24"/>
          <w:szCs w:val="24"/>
          <w:lang w:eastAsia="ru-RU"/>
        </w:rPr>
      </w:pPr>
      <w:r w:rsidRPr="00A60EBE">
        <w:rPr>
          <w:rFonts w:ascii="Times New Roman" w:eastAsiaTheme="minorEastAsia" w:hAnsi="Times New Roman" w:cs="Times New Roman"/>
          <w:sz w:val="24"/>
          <w:szCs w:val="24"/>
          <w:lang w:eastAsia="ru-RU"/>
        </w:rPr>
        <w:t>на участие в закупке подано 9 заявок от участников закупки;</w:t>
      </w:r>
    </w:p>
    <w:p w:rsidR="00A60EBE" w:rsidRPr="00A60EBE" w:rsidRDefault="00A60EBE" w:rsidP="00A60EBE">
      <w:pPr>
        <w:widowControl w:val="0"/>
        <w:numPr>
          <w:ilvl w:val="0"/>
          <w:numId w:val="1"/>
        </w:numPr>
        <w:tabs>
          <w:tab w:val="left" w:pos="284"/>
          <w:tab w:val="left" w:pos="993"/>
        </w:tabs>
        <w:autoSpaceDE w:val="0"/>
        <w:autoSpaceDN w:val="0"/>
        <w:adjustRightInd w:val="0"/>
        <w:spacing w:after="0" w:line="240" w:lineRule="auto"/>
        <w:ind w:right="-142"/>
        <w:contextualSpacing/>
        <w:jc w:val="both"/>
        <w:rPr>
          <w:rFonts w:ascii="Times New Roman" w:eastAsiaTheme="minorEastAsia" w:hAnsi="Times New Roman" w:cs="Times New Roman"/>
          <w:sz w:val="24"/>
          <w:szCs w:val="24"/>
          <w:lang w:eastAsia="ru-RU"/>
        </w:rPr>
      </w:pPr>
      <w:r w:rsidRPr="00A60EBE">
        <w:rPr>
          <w:rFonts w:ascii="Times New Roman" w:eastAsiaTheme="minorEastAsia" w:hAnsi="Times New Roman" w:cs="Times New Roman"/>
          <w:sz w:val="24"/>
          <w:szCs w:val="24"/>
          <w:lang w:eastAsia="ru-RU"/>
        </w:rPr>
        <w:t>7 участников закупки допущены к участию в электронном аукционе;</w:t>
      </w:r>
    </w:p>
    <w:p w:rsidR="00A60EBE" w:rsidRPr="00A60EBE" w:rsidRDefault="00A60EBE" w:rsidP="00A60EBE">
      <w:pPr>
        <w:widowControl w:val="0"/>
        <w:numPr>
          <w:ilvl w:val="0"/>
          <w:numId w:val="1"/>
        </w:numPr>
        <w:tabs>
          <w:tab w:val="left" w:pos="284"/>
          <w:tab w:val="left" w:pos="993"/>
        </w:tabs>
        <w:autoSpaceDE w:val="0"/>
        <w:autoSpaceDN w:val="0"/>
        <w:adjustRightInd w:val="0"/>
        <w:spacing w:after="0" w:line="240" w:lineRule="auto"/>
        <w:ind w:right="-142"/>
        <w:contextualSpacing/>
        <w:jc w:val="both"/>
        <w:rPr>
          <w:rFonts w:ascii="Times New Roman" w:eastAsiaTheme="minorEastAsia" w:hAnsi="Times New Roman" w:cs="Times New Roman"/>
          <w:sz w:val="24"/>
          <w:szCs w:val="24"/>
          <w:lang w:eastAsia="ru-RU"/>
        </w:rPr>
      </w:pPr>
      <w:r w:rsidRPr="00A60EBE">
        <w:rPr>
          <w:rFonts w:ascii="Times New Roman" w:eastAsiaTheme="minorEastAsia" w:hAnsi="Times New Roman" w:cs="Times New Roman"/>
          <w:sz w:val="24"/>
          <w:szCs w:val="24"/>
          <w:lang w:eastAsia="ru-RU"/>
        </w:rPr>
        <w:t xml:space="preserve">В ходе проведения электронного аукциона поданы предложения о цене контракта от 4 участников закупки; </w:t>
      </w:r>
    </w:p>
    <w:p w:rsidR="00A60EBE" w:rsidRPr="00A60EBE" w:rsidRDefault="00A60EBE" w:rsidP="00A60EBE">
      <w:pPr>
        <w:widowControl w:val="0"/>
        <w:numPr>
          <w:ilvl w:val="0"/>
          <w:numId w:val="1"/>
        </w:numPr>
        <w:tabs>
          <w:tab w:val="left" w:pos="284"/>
          <w:tab w:val="left" w:pos="993"/>
        </w:tabs>
        <w:autoSpaceDE w:val="0"/>
        <w:autoSpaceDN w:val="0"/>
        <w:adjustRightInd w:val="0"/>
        <w:spacing w:after="0" w:line="240" w:lineRule="auto"/>
        <w:ind w:right="-142" w:firstLine="567"/>
        <w:contextualSpacing/>
        <w:jc w:val="both"/>
        <w:rPr>
          <w:rFonts w:ascii="Times New Roman" w:eastAsiaTheme="minorEastAsia" w:hAnsi="Times New Roman" w:cs="Times New Roman"/>
          <w:sz w:val="24"/>
          <w:szCs w:val="24"/>
          <w:lang w:eastAsia="ru-RU"/>
        </w:rPr>
      </w:pPr>
      <w:r w:rsidRPr="00A60EBE">
        <w:rPr>
          <w:rFonts w:ascii="Times New Roman" w:eastAsiaTheme="minorEastAsia" w:hAnsi="Times New Roman" w:cs="Times New Roman"/>
          <w:sz w:val="24"/>
          <w:szCs w:val="24"/>
          <w:lang w:eastAsia="ru-RU"/>
        </w:rPr>
        <w:t xml:space="preserve">Вторые части заявок 4 участников закупки признаны соответствующими требованиями аукционной документации. </w:t>
      </w:r>
    </w:p>
    <w:p w:rsidR="00A60EBE" w:rsidRPr="00A60EBE" w:rsidRDefault="00A60EBE" w:rsidP="00A60EBE">
      <w:pPr>
        <w:widowControl w:val="0"/>
        <w:tabs>
          <w:tab w:val="left" w:pos="284"/>
          <w:tab w:val="left" w:pos="993"/>
        </w:tabs>
        <w:autoSpaceDE w:val="0"/>
        <w:autoSpaceDN w:val="0"/>
        <w:adjustRightInd w:val="0"/>
        <w:spacing w:after="0" w:line="240" w:lineRule="auto"/>
        <w:ind w:right="-142" w:firstLine="567"/>
        <w:contextualSpacing/>
        <w:jc w:val="both"/>
        <w:rPr>
          <w:rFonts w:ascii="Times New Roman" w:eastAsiaTheme="minorEastAsia" w:hAnsi="Times New Roman" w:cs="Times New Roman"/>
          <w:sz w:val="24"/>
          <w:szCs w:val="24"/>
          <w:lang w:eastAsia="ru-RU"/>
        </w:rPr>
      </w:pPr>
      <w:r w:rsidRPr="00A60EBE">
        <w:rPr>
          <w:rFonts w:ascii="Times New Roman" w:eastAsiaTheme="minorEastAsia" w:hAnsi="Times New Roman" w:cs="Times New Roman"/>
          <w:sz w:val="24"/>
          <w:szCs w:val="24"/>
          <w:lang w:eastAsia="ru-RU"/>
        </w:rPr>
        <w:t xml:space="preserve">На основании требования Управления Федеральной антимонопольной службы по Республике Саха (Якутия), в соответствии с частью 7 статьи 106 Закона о контрактной системе, закупка в части подписания контракта приостановлена до рассмотрения </w:t>
      </w:r>
      <w:proofErr w:type="gramStart"/>
      <w:r w:rsidRPr="00A60EBE">
        <w:rPr>
          <w:rFonts w:ascii="Times New Roman" w:eastAsiaTheme="minorEastAsia" w:hAnsi="Times New Roman" w:cs="Times New Roman"/>
          <w:sz w:val="24"/>
          <w:szCs w:val="24"/>
          <w:lang w:eastAsia="ru-RU"/>
        </w:rPr>
        <w:t>жалобы</w:t>
      </w:r>
      <w:proofErr w:type="gramEnd"/>
      <w:r w:rsidRPr="00A60EBE">
        <w:rPr>
          <w:rFonts w:ascii="Times New Roman" w:eastAsiaTheme="minorEastAsia" w:hAnsi="Times New Roman" w:cs="Times New Roman"/>
          <w:sz w:val="24"/>
          <w:szCs w:val="24"/>
          <w:lang w:eastAsia="ru-RU"/>
        </w:rPr>
        <w:t xml:space="preserve"> по существу.</w:t>
      </w:r>
    </w:p>
    <w:p w:rsidR="00A60EBE" w:rsidRPr="00A60EBE" w:rsidRDefault="00A60EBE" w:rsidP="00A60EBE">
      <w:pPr>
        <w:widowControl w:val="0"/>
        <w:tabs>
          <w:tab w:val="left" w:pos="284"/>
          <w:tab w:val="left" w:pos="993"/>
        </w:tabs>
        <w:autoSpaceDE w:val="0"/>
        <w:autoSpaceDN w:val="0"/>
        <w:adjustRightInd w:val="0"/>
        <w:spacing w:after="0" w:line="240" w:lineRule="auto"/>
        <w:ind w:right="-142" w:firstLine="567"/>
        <w:contextualSpacing/>
        <w:jc w:val="both"/>
        <w:rPr>
          <w:rFonts w:ascii="Times New Roman" w:eastAsiaTheme="minorEastAsia" w:hAnsi="Times New Roman" w:cs="Times New Roman"/>
          <w:b/>
          <w:i/>
          <w:color w:val="000000" w:themeColor="text1"/>
          <w:sz w:val="24"/>
          <w:szCs w:val="24"/>
          <w:lang w:eastAsia="ru-RU"/>
        </w:rPr>
      </w:pPr>
      <w:r w:rsidRPr="00A60EBE">
        <w:rPr>
          <w:rFonts w:ascii="Times New Roman" w:eastAsia="Arial" w:hAnsi="Times New Roman" w:cs="Times New Roman"/>
          <w:b/>
          <w:color w:val="000000" w:themeColor="text1"/>
          <w:sz w:val="24"/>
          <w:szCs w:val="24"/>
          <w:lang w:eastAsia="ru-RU"/>
        </w:rPr>
        <w:t xml:space="preserve">Комиссия считает жалобу </w:t>
      </w:r>
      <w:r w:rsidRPr="00A60EBE">
        <w:rPr>
          <w:rFonts w:ascii="Times New Roman" w:eastAsiaTheme="minorEastAsia" w:hAnsi="Times New Roman" w:cs="Times New Roman"/>
          <w:b/>
          <w:sz w:val="24"/>
          <w:szCs w:val="24"/>
          <w:lang w:eastAsia="ru-RU"/>
        </w:rPr>
        <w:t xml:space="preserve">заявителя частично </w:t>
      </w:r>
      <w:r w:rsidRPr="00A60EBE">
        <w:rPr>
          <w:rFonts w:ascii="Times New Roman" w:eastAsia="Arial" w:hAnsi="Times New Roman" w:cs="Times New Roman"/>
          <w:b/>
          <w:color w:val="000000" w:themeColor="text1"/>
          <w:sz w:val="24"/>
          <w:szCs w:val="24"/>
          <w:lang w:eastAsia="ru-RU"/>
        </w:rPr>
        <w:t>обоснованной на основании следующего</w:t>
      </w:r>
      <w:r w:rsidRPr="00A60EBE">
        <w:rPr>
          <w:rFonts w:ascii="Times New Roman" w:eastAsiaTheme="minorEastAsia" w:hAnsi="Times New Roman" w:cs="Times New Roman"/>
          <w:b/>
          <w:i/>
          <w:color w:val="000000" w:themeColor="text1"/>
          <w:sz w:val="24"/>
          <w:szCs w:val="24"/>
          <w:lang w:eastAsia="ru-RU"/>
        </w:rPr>
        <w:t>.</w:t>
      </w:r>
    </w:p>
    <w:p w:rsidR="00A60EBE" w:rsidRPr="00A60EBE" w:rsidRDefault="00A60EBE" w:rsidP="00A60EBE">
      <w:pPr>
        <w:widowControl w:val="0"/>
        <w:tabs>
          <w:tab w:val="left" w:pos="284"/>
          <w:tab w:val="left" w:pos="993"/>
        </w:tabs>
        <w:autoSpaceDE w:val="0"/>
        <w:autoSpaceDN w:val="0"/>
        <w:adjustRightInd w:val="0"/>
        <w:spacing w:after="0" w:line="240" w:lineRule="auto"/>
        <w:ind w:right="-142" w:firstLine="567"/>
        <w:contextualSpacing/>
        <w:jc w:val="both"/>
        <w:rPr>
          <w:rFonts w:ascii="Times New Roman" w:eastAsiaTheme="minorEastAsia" w:hAnsi="Times New Roman" w:cs="Times New Roman"/>
          <w:b/>
          <w:i/>
          <w:color w:val="000000" w:themeColor="text1"/>
          <w:sz w:val="24"/>
          <w:szCs w:val="24"/>
          <w:lang w:eastAsia="ru-RU"/>
        </w:rPr>
      </w:pPr>
      <w:r w:rsidRPr="00A60EBE">
        <w:rPr>
          <w:rFonts w:ascii="Times New Roman" w:eastAsiaTheme="minorEastAsia" w:hAnsi="Times New Roman" w:cs="Times New Roman"/>
          <w:b/>
          <w:i/>
          <w:color w:val="000000" w:themeColor="text1"/>
          <w:sz w:val="24"/>
          <w:szCs w:val="24"/>
          <w:lang w:eastAsia="ru-RU"/>
        </w:rPr>
        <w:t>Довод жалобы в части установления по позиции 12 показателей, не соответствующих требованиям ГОСТ 18288-87, признан обоснованным на основании следующего.</w:t>
      </w:r>
    </w:p>
    <w:p w:rsidR="00A60EBE" w:rsidRPr="00A60EBE" w:rsidRDefault="00A60EBE" w:rsidP="00A60EBE">
      <w:pPr>
        <w:widowControl w:val="0"/>
        <w:tabs>
          <w:tab w:val="left" w:pos="284"/>
          <w:tab w:val="left" w:pos="993"/>
        </w:tabs>
        <w:autoSpaceDE w:val="0"/>
        <w:autoSpaceDN w:val="0"/>
        <w:adjustRightInd w:val="0"/>
        <w:spacing w:after="0" w:line="240" w:lineRule="auto"/>
        <w:ind w:right="-142" w:firstLine="567"/>
        <w:contextualSpacing/>
        <w:jc w:val="both"/>
        <w:rPr>
          <w:rFonts w:ascii="Times New Roman" w:eastAsiaTheme="minorEastAsia" w:hAnsi="Times New Roman" w:cs="Times New Roman"/>
          <w:sz w:val="24"/>
          <w:szCs w:val="24"/>
          <w:lang w:eastAsia="ru-RU"/>
        </w:rPr>
      </w:pPr>
      <w:r w:rsidRPr="00A60EBE">
        <w:rPr>
          <w:rFonts w:ascii="Times New Roman" w:eastAsiaTheme="minorEastAsia" w:hAnsi="Times New Roman" w:cs="Times New Roman"/>
          <w:sz w:val="24"/>
          <w:szCs w:val="24"/>
          <w:lang w:eastAsia="ru-RU"/>
        </w:rPr>
        <w:t xml:space="preserve">В соответствии с </w:t>
      </w:r>
      <w:hyperlink r:id="rId9" w:history="1">
        <w:r w:rsidRPr="00A60EBE">
          <w:rPr>
            <w:rFonts w:ascii="Times New Roman" w:eastAsiaTheme="minorEastAsia" w:hAnsi="Times New Roman" w:cs="Times New Roman"/>
            <w:sz w:val="24"/>
            <w:szCs w:val="24"/>
            <w:lang w:eastAsia="ru-RU"/>
          </w:rPr>
          <w:t>пунктом 1 части 1 статьи 64</w:t>
        </w:r>
      </w:hyperlink>
      <w:r w:rsidRPr="00A60EBE">
        <w:rPr>
          <w:rFonts w:ascii="Times New Roman" w:eastAsiaTheme="minorEastAsia" w:hAnsi="Times New Roman" w:cs="Times New Roman"/>
          <w:sz w:val="24"/>
          <w:szCs w:val="24"/>
          <w:lang w:eastAsia="ru-RU"/>
        </w:rPr>
        <w:t xml:space="preserve"> Закона о контрактной системе документация об электронном аукционе должна содержать наименование и описание объекта закупки и условия контракта в соответствии со </w:t>
      </w:r>
      <w:hyperlink r:id="rId10" w:history="1">
        <w:r w:rsidRPr="00A60EBE">
          <w:rPr>
            <w:rFonts w:ascii="Times New Roman" w:eastAsiaTheme="minorEastAsia" w:hAnsi="Times New Roman" w:cs="Times New Roman"/>
            <w:sz w:val="24"/>
            <w:szCs w:val="24"/>
            <w:lang w:eastAsia="ru-RU"/>
          </w:rPr>
          <w:t>статьей 33</w:t>
        </w:r>
      </w:hyperlink>
      <w:r w:rsidRPr="00A60EBE">
        <w:rPr>
          <w:rFonts w:ascii="Times New Roman" w:eastAsiaTheme="minorEastAsia" w:hAnsi="Times New Roman" w:cs="Times New Roman"/>
          <w:sz w:val="24"/>
          <w:szCs w:val="24"/>
          <w:lang w:eastAsia="ru-RU"/>
        </w:rPr>
        <w:t xml:space="preserve"> Закона о контрактной системе.</w:t>
      </w:r>
    </w:p>
    <w:p w:rsidR="00A60EBE" w:rsidRPr="00A60EBE" w:rsidRDefault="00A60EBE" w:rsidP="00A60EBE">
      <w:pPr>
        <w:widowControl w:val="0"/>
        <w:tabs>
          <w:tab w:val="left" w:pos="284"/>
          <w:tab w:val="left" w:pos="993"/>
        </w:tabs>
        <w:autoSpaceDE w:val="0"/>
        <w:autoSpaceDN w:val="0"/>
        <w:adjustRightInd w:val="0"/>
        <w:spacing w:after="0" w:line="240" w:lineRule="auto"/>
        <w:ind w:right="-142" w:firstLine="567"/>
        <w:contextualSpacing/>
        <w:jc w:val="both"/>
        <w:rPr>
          <w:rFonts w:ascii="Times New Roman" w:eastAsiaTheme="minorEastAsia" w:hAnsi="Times New Roman" w:cs="Times New Roman"/>
          <w:sz w:val="24"/>
          <w:szCs w:val="24"/>
          <w:lang w:eastAsia="ru-RU"/>
        </w:rPr>
      </w:pPr>
      <w:r w:rsidRPr="00A60EBE">
        <w:rPr>
          <w:rFonts w:ascii="Times New Roman" w:eastAsiaTheme="minorEastAsia" w:hAnsi="Times New Roman" w:cs="Times New Roman"/>
          <w:sz w:val="24"/>
          <w:szCs w:val="24"/>
          <w:lang w:eastAsia="ru-RU"/>
        </w:rPr>
        <w:t xml:space="preserve">В соответствии с пунктом 1 части 1 статьи 33 Закона о контрактной системе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w:t>
      </w:r>
    </w:p>
    <w:p w:rsidR="00A60EBE" w:rsidRPr="00A60EBE" w:rsidRDefault="00A60EBE" w:rsidP="00A60EBE">
      <w:pPr>
        <w:widowControl w:val="0"/>
        <w:tabs>
          <w:tab w:val="left" w:pos="284"/>
          <w:tab w:val="left" w:pos="993"/>
        </w:tabs>
        <w:autoSpaceDE w:val="0"/>
        <w:autoSpaceDN w:val="0"/>
        <w:adjustRightInd w:val="0"/>
        <w:spacing w:after="0" w:line="240" w:lineRule="auto"/>
        <w:ind w:right="-142" w:firstLine="567"/>
        <w:contextualSpacing/>
        <w:jc w:val="both"/>
        <w:rPr>
          <w:rFonts w:ascii="Times New Roman" w:eastAsiaTheme="minorEastAsia" w:hAnsi="Times New Roman" w:cs="Times New Roman"/>
          <w:sz w:val="24"/>
          <w:szCs w:val="24"/>
          <w:lang w:eastAsia="ru-RU"/>
        </w:rPr>
      </w:pPr>
      <w:r w:rsidRPr="00A60EBE">
        <w:rPr>
          <w:rFonts w:ascii="Times New Roman" w:eastAsiaTheme="minorEastAsia" w:hAnsi="Times New Roman" w:cs="Times New Roman"/>
          <w:sz w:val="24"/>
          <w:szCs w:val="24"/>
          <w:lang w:eastAsia="ru-RU"/>
        </w:rPr>
        <w:t xml:space="preserve">Согласно пункту 2 части 1 статьи 33 Закона о контрактной системе заказчик при описании в документации о закупке объекта закупки должен руководствоваться следующими правилами: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w:t>
      </w:r>
      <w:r w:rsidRPr="00A60EBE">
        <w:rPr>
          <w:rFonts w:ascii="Times New Roman" w:eastAsiaTheme="minorEastAsia" w:hAnsi="Times New Roman" w:cs="Times New Roman"/>
          <w:sz w:val="24"/>
          <w:szCs w:val="24"/>
          <w:lang w:eastAsia="ru-RU"/>
        </w:rPr>
        <w:lastRenderedPageBreak/>
        <w:t>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A60EBE" w:rsidRPr="00A60EBE" w:rsidRDefault="00A60EBE" w:rsidP="00A60EBE">
      <w:pPr>
        <w:widowControl w:val="0"/>
        <w:tabs>
          <w:tab w:val="left" w:pos="284"/>
          <w:tab w:val="left" w:pos="993"/>
        </w:tabs>
        <w:autoSpaceDE w:val="0"/>
        <w:autoSpaceDN w:val="0"/>
        <w:adjustRightInd w:val="0"/>
        <w:spacing w:after="0" w:line="240" w:lineRule="auto"/>
        <w:ind w:right="-142" w:firstLine="567"/>
        <w:contextualSpacing/>
        <w:jc w:val="both"/>
        <w:rPr>
          <w:rFonts w:ascii="Times New Roman" w:eastAsiaTheme="minorEastAsia" w:hAnsi="Times New Roman" w:cs="Times New Roman"/>
          <w:color w:val="000000" w:themeColor="text1"/>
          <w:sz w:val="24"/>
          <w:szCs w:val="24"/>
          <w:lang w:eastAsia="ru-RU"/>
        </w:rPr>
      </w:pPr>
      <w:r w:rsidRPr="00A60EBE">
        <w:rPr>
          <w:rFonts w:ascii="Times New Roman" w:eastAsiaTheme="minorEastAsia" w:hAnsi="Times New Roman" w:cs="Times New Roman"/>
          <w:sz w:val="24"/>
          <w:szCs w:val="24"/>
          <w:lang w:eastAsia="ru-RU"/>
        </w:rPr>
        <w:t>Согласно информации с официального сайта Федерального</w:t>
      </w:r>
      <w:r w:rsidRPr="00A60EBE">
        <w:rPr>
          <w:rFonts w:ascii="Times New Roman" w:eastAsiaTheme="minorEastAsia" w:hAnsi="Times New Roman" w:cs="Times New Roman"/>
          <w:color w:val="000000" w:themeColor="text1"/>
          <w:sz w:val="24"/>
          <w:szCs w:val="24"/>
          <w:lang w:eastAsia="ru-RU"/>
        </w:rPr>
        <w:t xml:space="preserve"> агентства по техническому регулированию и </w:t>
      </w:r>
      <w:proofErr w:type="gramStart"/>
      <w:r w:rsidRPr="00A60EBE">
        <w:rPr>
          <w:rFonts w:ascii="Times New Roman" w:eastAsiaTheme="minorEastAsia" w:hAnsi="Times New Roman" w:cs="Times New Roman"/>
          <w:color w:val="000000" w:themeColor="text1"/>
          <w:sz w:val="24"/>
          <w:szCs w:val="24"/>
          <w:lang w:eastAsia="ru-RU"/>
        </w:rPr>
        <w:t>метрологии  http://www.gost.ru</w:t>
      </w:r>
      <w:proofErr w:type="gramEnd"/>
      <w:r w:rsidRPr="00A60EBE">
        <w:rPr>
          <w:rFonts w:ascii="Times New Roman" w:eastAsiaTheme="minorEastAsia" w:hAnsi="Times New Roman" w:cs="Times New Roman"/>
          <w:color w:val="000000" w:themeColor="text1"/>
          <w:sz w:val="24"/>
          <w:szCs w:val="24"/>
          <w:lang w:eastAsia="ru-RU"/>
        </w:rPr>
        <w:t xml:space="preserve"> ГОСТ 18288-87 «Производство лесопильное. Термины и определения» (далее также – ГОСТ 18288-87) устанавливает термины и определения понятий в области лесопильного производства, обязательны для применения во всех видах документации и литературы, входящих в сферу действия стандартизации или использующих результаты этой деятельности.</w:t>
      </w:r>
    </w:p>
    <w:p w:rsidR="00A60EBE" w:rsidRPr="00A60EBE" w:rsidRDefault="00A60EBE" w:rsidP="00A60EBE">
      <w:pPr>
        <w:widowControl w:val="0"/>
        <w:tabs>
          <w:tab w:val="left" w:pos="284"/>
          <w:tab w:val="left" w:pos="993"/>
        </w:tabs>
        <w:autoSpaceDE w:val="0"/>
        <w:autoSpaceDN w:val="0"/>
        <w:adjustRightInd w:val="0"/>
        <w:spacing w:after="0" w:line="240" w:lineRule="auto"/>
        <w:ind w:right="-142" w:firstLine="567"/>
        <w:contextualSpacing/>
        <w:jc w:val="both"/>
        <w:rPr>
          <w:rFonts w:ascii="Times New Roman" w:eastAsiaTheme="minorEastAsia" w:hAnsi="Times New Roman" w:cs="Times New Roman"/>
          <w:color w:val="000000" w:themeColor="text1"/>
          <w:sz w:val="24"/>
          <w:szCs w:val="24"/>
          <w:lang w:eastAsia="ru-RU"/>
        </w:rPr>
      </w:pPr>
      <w:r w:rsidRPr="00A60EBE">
        <w:rPr>
          <w:rFonts w:ascii="Times New Roman" w:eastAsiaTheme="minorEastAsia" w:hAnsi="Times New Roman" w:cs="Times New Roman"/>
          <w:color w:val="000000" w:themeColor="text1"/>
          <w:sz w:val="24"/>
          <w:szCs w:val="24"/>
          <w:lang w:eastAsia="ru-RU"/>
        </w:rPr>
        <w:t>Пунктом 20 ГОСТ 18288-87 дано определение термину «Брусок»: пиломатериал толщиной до 100 мм и шириной не более двойной толщины.</w:t>
      </w:r>
    </w:p>
    <w:p w:rsidR="00A60EBE" w:rsidRPr="00A60EBE" w:rsidRDefault="00A60EBE" w:rsidP="00A60EBE">
      <w:pPr>
        <w:widowControl w:val="0"/>
        <w:tabs>
          <w:tab w:val="left" w:pos="284"/>
          <w:tab w:val="left" w:pos="993"/>
        </w:tabs>
        <w:autoSpaceDE w:val="0"/>
        <w:autoSpaceDN w:val="0"/>
        <w:adjustRightInd w:val="0"/>
        <w:spacing w:after="0" w:line="240" w:lineRule="auto"/>
        <w:ind w:right="-142" w:firstLine="567"/>
        <w:contextualSpacing/>
        <w:jc w:val="both"/>
        <w:rPr>
          <w:rFonts w:ascii="Times New Roman" w:eastAsiaTheme="minorEastAsia" w:hAnsi="Times New Roman" w:cs="Times New Roman"/>
          <w:sz w:val="24"/>
          <w:szCs w:val="24"/>
          <w:lang w:eastAsia="ru-RU"/>
        </w:rPr>
      </w:pPr>
      <w:r w:rsidRPr="00A60EBE">
        <w:rPr>
          <w:rFonts w:ascii="Times New Roman" w:eastAsiaTheme="minorEastAsia" w:hAnsi="Times New Roman" w:cs="Times New Roman"/>
          <w:sz w:val="24"/>
          <w:szCs w:val="24"/>
          <w:lang w:eastAsia="ru-RU"/>
        </w:rPr>
        <w:t>В приложении №2 «Требования к основным используемым товарам» к описанию объекта закупки аукционной документации по позиции 12 «Бруски обрезных хвойных пород» установлено следующее:</w:t>
      </w:r>
    </w:p>
    <w:p w:rsidR="00A60EBE" w:rsidRPr="00A60EBE" w:rsidRDefault="00A60EBE" w:rsidP="00A60EBE">
      <w:pPr>
        <w:widowControl w:val="0"/>
        <w:tabs>
          <w:tab w:val="left" w:pos="284"/>
          <w:tab w:val="left" w:pos="993"/>
        </w:tabs>
        <w:autoSpaceDE w:val="0"/>
        <w:autoSpaceDN w:val="0"/>
        <w:adjustRightInd w:val="0"/>
        <w:spacing w:after="200" w:line="276" w:lineRule="auto"/>
        <w:ind w:left="720" w:right="-142" w:firstLine="567"/>
        <w:contextualSpacing/>
        <w:jc w:val="both"/>
        <w:rPr>
          <w:rFonts w:ascii="Times New Roman" w:eastAsiaTheme="minorEastAsia" w:hAnsi="Times New Roman" w:cs="Times New Roman"/>
          <w:color w:val="000000" w:themeColor="text1"/>
          <w:sz w:val="24"/>
          <w:szCs w:val="24"/>
          <w:lang w:eastAsia="ru-RU"/>
        </w:rPr>
      </w:pPr>
      <w:r w:rsidRPr="00A60EBE">
        <w:rPr>
          <w:rFonts w:ascii="Times New Roman" w:eastAsiaTheme="minorEastAsia" w:hAnsi="Times New Roman" w:cs="Times New Roman"/>
          <w:color w:val="000000" w:themeColor="text1"/>
          <w:sz w:val="24"/>
          <w:szCs w:val="24"/>
          <w:lang w:eastAsia="ru-RU"/>
        </w:rPr>
        <w:t>Сорт</w:t>
      </w:r>
      <w:r w:rsidRPr="00A60EBE">
        <w:rPr>
          <w:rFonts w:ascii="Times New Roman" w:eastAsiaTheme="minorEastAsia" w:hAnsi="Times New Roman" w:cs="Times New Roman"/>
          <w:color w:val="000000" w:themeColor="text1"/>
          <w:sz w:val="24"/>
          <w:szCs w:val="24"/>
          <w:lang w:eastAsia="ru-RU"/>
        </w:rPr>
        <w:tab/>
        <w:t>I-III</w:t>
      </w:r>
      <w:r w:rsidRPr="00A60EBE">
        <w:rPr>
          <w:rFonts w:ascii="Times New Roman" w:eastAsiaTheme="minorEastAsia" w:hAnsi="Times New Roman" w:cs="Times New Roman"/>
          <w:color w:val="000000" w:themeColor="text1"/>
          <w:sz w:val="24"/>
          <w:szCs w:val="24"/>
          <w:lang w:eastAsia="ru-RU"/>
        </w:rPr>
        <w:tab/>
      </w:r>
    </w:p>
    <w:p w:rsidR="00A60EBE" w:rsidRPr="00A60EBE" w:rsidRDefault="00A60EBE" w:rsidP="00A60EBE">
      <w:pPr>
        <w:widowControl w:val="0"/>
        <w:tabs>
          <w:tab w:val="left" w:pos="284"/>
          <w:tab w:val="left" w:pos="993"/>
        </w:tabs>
        <w:autoSpaceDE w:val="0"/>
        <w:autoSpaceDN w:val="0"/>
        <w:adjustRightInd w:val="0"/>
        <w:spacing w:after="200" w:line="276" w:lineRule="auto"/>
        <w:ind w:left="720" w:right="-142" w:firstLine="567"/>
        <w:contextualSpacing/>
        <w:jc w:val="both"/>
        <w:rPr>
          <w:rFonts w:ascii="Times New Roman" w:eastAsiaTheme="minorEastAsia" w:hAnsi="Times New Roman" w:cs="Times New Roman"/>
          <w:color w:val="000000" w:themeColor="text1"/>
          <w:sz w:val="24"/>
          <w:szCs w:val="24"/>
          <w:lang w:eastAsia="ru-RU"/>
        </w:rPr>
      </w:pPr>
      <w:r w:rsidRPr="00A60EBE">
        <w:rPr>
          <w:rFonts w:ascii="Times New Roman" w:eastAsiaTheme="minorEastAsia" w:hAnsi="Times New Roman" w:cs="Times New Roman"/>
          <w:color w:val="000000" w:themeColor="text1"/>
          <w:sz w:val="24"/>
          <w:szCs w:val="24"/>
          <w:lang w:eastAsia="ru-RU"/>
        </w:rPr>
        <w:t>Длина</w:t>
      </w:r>
      <w:r w:rsidRPr="00A60EBE">
        <w:rPr>
          <w:rFonts w:ascii="Times New Roman" w:eastAsiaTheme="minorEastAsia" w:hAnsi="Times New Roman" w:cs="Times New Roman"/>
          <w:color w:val="000000" w:themeColor="text1"/>
          <w:sz w:val="24"/>
          <w:szCs w:val="24"/>
          <w:lang w:eastAsia="ru-RU"/>
        </w:rPr>
        <w:tab/>
        <w:t>в диапазоне от 4,0 до 6,5</w:t>
      </w:r>
      <w:r w:rsidRPr="00A60EBE">
        <w:rPr>
          <w:rFonts w:ascii="Times New Roman" w:eastAsiaTheme="minorEastAsia" w:hAnsi="Times New Roman" w:cs="Times New Roman"/>
          <w:color w:val="000000" w:themeColor="text1"/>
          <w:sz w:val="24"/>
          <w:szCs w:val="24"/>
          <w:lang w:eastAsia="ru-RU"/>
        </w:rPr>
        <w:tab/>
        <w:t>м</w:t>
      </w:r>
    </w:p>
    <w:p w:rsidR="00A60EBE" w:rsidRPr="00A60EBE" w:rsidRDefault="00A60EBE" w:rsidP="00A60EBE">
      <w:pPr>
        <w:widowControl w:val="0"/>
        <w:tabs>
          <w:tab w:val="left" w:pos="284"/>
          <w:tab w:val="left" w:pos="993"/>
        </w:tabs>
        <w:autoSpaceDE w:val="0"/>
        <w:autoSpaceDN w:val="0"/>
        <w:adjustRightInd w:val="0"/>
        <w:spacing w:after="200" w:line="276" w:lineRule="auto"/>
        <w:ind w:left="720" w:right="-142" w:firstLine="567"/>
        <w:contextualSpacing/>
        <w:jc w:val="both"/>
        <w:rPr>
          <w:rFonts w:ascii="Times New Roman" w:eastAsiaTheme="minorEastAsia" w:hAnsi="Times New Roman" w:cs="Times New Roman"/>
          <w:color w:val="000000" w:themeColor="text1"/>
          <w:sz w:val="24"/>
          <w:szCs w:val="24"/>
          <w:lang w:eastAsia="ru-RU"/>
        </w:rPr>
      </w:pPr>
      <w:r w:rsidRPr="00A60EBE">
        <w:rPr>
          <w:rFonts w:ascii="Times New Roman" w:eastAsiaTheme="minorEastAsia" w:hAnsi="Times New Roman" w:cs="Times New Roman"/>
          <w:color w:val="000000" w:themeColor="text1"/>
          <w:sz w:val="24"/>
          <w:szCs w:val="24"/>
          <w:lang w:eastAsia="ru-RU"/>
        </w:rPr>
        <w:t xml:space="preserve">Толщина </w:t>
      </w:r>
      <w:r w:rsidRPr="00A60EBE">
        <w:rPr>
          <w:rFonts w:ascii="Times New Roman" w:eastAsiaTheme="minorEastAsia" w:hAnsi="Times New Roman" w:cs="Times New Roman"/>
          <w:color w:val="000000" w:themeColor="text1"/>
          <w:sz w:val="24"/>
          <w:szCs w:val="24"/>
          <w:lang w:eastAsia="ru-RU"/>
        </w:rPr>
        <w:tab/>
        <w:t>не менее 40 и не более 150</w:t>
      </w:r>
      <w:r w:rsidRPr="00A60EBE">
        <w:rPr>
          <w:rFonts w:ascii="Times New Roman" w:eastAsiaTheme="minorEastAsia" w:hAnsi="Times New Roman" w:cs="Times New Roman"/>
          <w:color w:val="000000" w:themeColor="text1"/>
          <w:sz w:val="24"/>
          <w:szCs w:val="24"/>
          <w:lang w:eastAsia="ru-RU"/>
        </w:rPr>
        <w:tab/>
        <w:t>мм</w:t>
      </w:r>
    </w:p>
    <w:p w:rsidR="00A60EBE" w:rsidRPr="00A60EBE" w:rsidRDefault="00A60EBE" w:rsidP="00A60EBE">
      <w:pPr>
        <w:widowControl w:val="0"/>
        <w:tabs>
          <w:tab w:val="left" w:pos="284"/>
          <w:tab w:val="left" w:pos="993"/>
        </w:tabs>
        <w:autoSpaceDE w:val="0"/>
        <w:autoSpaceDN w:val="0"/>
        <w:adjustRightInd w:val="0"/>
        <w:spacing w:after="200" w:line="276" w:lineRule="auto"/>
        <w:ind w:left="720" w:right="-142" w:firstLine="567"/>
        <w:contextualSpacing/>
        <w:jc w:val="both"/>
        <w:rPr>
          <w:rFonts w:ascii="Times New Roman" w:eastAsiaTheme="minorEastAsia" w:hAnsi="Times New Roman" w:cs="Times New Roman"/>
          <w:color w:val="000000" w:themeColor="text1"/>
          <w:sz w:val="24"/>
          <w:szCs w:val="24"/>
          <w:lang w:eastAsia="ru-RU"/>
        </w:rPr>
      </w:pPr>
      <w:r w:rsidRPr="00A60EBE">
        <w:rPr>
          <w:rFonts w:ascii="Times New Roman" w:eastAsiaTheme="minorEastAsia" w:hAnsi="Times New Roman" w:cs="Times New Roman"/>
          <w:color w:val="000000" w:themeColor="text1"/>
          <w:sz w:val="24"/>
          <w:szCs w:val="24"/>
          <w:lang w:eastAsia="ru-RU"/>
        </w:rPr>
        <w:t>Ширина</w:t>
      </w:r>
      <w:r w:rsidRPr="00A60EBE">
        <w:rPr>
          <w:rFonts w:ascii="Times New Roman" w:eastAsiaTheme="minorEastAsia" w:hAnsi="Times New Roman" w:cs="Times New Roman"/>
          <w:color w:val="000000" w:themeColor="text1"/>
          <w:sz w:val="24"/>
          <w:szCs w:val="24"/>
          <w:lang w:eastAsia="ru-RU"/>
        </w:rPr>
        <w:tab/>
        <w:t>не менее 75 и не более 150</w:t>
      </w:r>
      <w:r w:rsidRPr="00A60EBE">
        <w:rPr>
          <w:rFonts w:ascii="Times New Roman" w:eastAsiaTheme="minorEastAsia" w:hAnsi="Times New Roman" w:cs="Times New Roman"/>
          <w:color w:val="000000" w:themeColor="text1"/>
          <w:sz w:val="24"/>
          <w:szCs w:val="24"/>
          <w:lang w:eastAsia="ru-RU"/>
        </w:rPr>
        <w:tab/>
        <w:t>мм</w:t>
      </w:r>
    </w:p>
    <w:p w:rsidR="00A60EBE" w:rsidRPr="00A60EBE" w:rsidRDefault="00A60EBE" w:rsidP="00A60EBE">
      <w:pPr>
        <w:widowControl w:val="0"/>
        <w:tabs>
          <w:tab w:val="left" w:pos="284"/>
          <w:tab w:val="left" w:pos="993"/>
        </w:tabs>
        <w:autoSpaceDE w:val="0"/>
        <w:autoSpaceDN w:val="0"/>
        <w:adjustRightInd w:val="0"/>
        <w:spacing w:after="0" w:line="240" w:lineRule="auto"/>
        <w:ind w:right="-142" w:firstLine="567"/>
        <w:contextualSpacing/>
        <w:jc w:val="both"/>
        <w:rPr>
          <w:rFonts w:ascii="Times New Roman" w:eastAsiaTheme="minorEastAsia" w:hAnsi="Times New Roman" w:cs="Times New Roman"/>
          <w:color w:val="000000" w:themeColor="text1"/>
          <w:sz w:val="24"/>
          <w:szCs w:val="24"/>
          <w:lang w:eastAsia="ru-RU"/>
        </w:rPr>
      </w:pPr>
      <w:r w:rsidRPr="00A60EBE">
        <w:rPr>
          <w:rFonts w:ascii="Times New Roman" w:eastAsiaTheme="minorEastAsia" w:hAnsi="Times New Roman" w:cs="Times New Roman"/>
          <w:color w:val="000000" w:themeColor="text1"/>
          <w:sz w:val="24"/>
          <w:szCs w:val="24"/>
          <w:lang w:eastAsia="ru-RU"/>
        </w:rPr>
        <w:t>Влажность</w:t>
      </w:r>
      <w:r w:rsidRPr="00A60EBE">
        <w:rPr>
          <w:rFonts w:ascii="Times New Roman" w:eastAsiaTheme="minorEastAsia" w:hAnsi="Times New Roman" w:cs="Times New Roman"/>
          <w:color w:val="000000" w:themeColor="text1"/>
          <w:sz w:val="24"/>
          <w:szCs w:val="24"/>
          <w:lang w:eastAsia="ru-RU"/>
        </w:rPr>
        <w:tab/>
        <w:t>должна быть не более 22</w:t>
      </w:r>
      <w:r w:rsidRPr="00A60EBE">
        <w:rPr>
          <w:rFonts w:ascii="Times New Roman" w:eastAsiaTheme="minorEastAsia" w:hAnsi="Times New Roman" w:cs="Times New Roman"/>
          <w:color w:val="000000" w:themeColor="text1"/>
          <w:sz w:val="24"/>
          <w:szCs w:val="24"/>
          <w:lang w:eastAsia="ru-RU"/>
        </w:rPr>
        <w:tab/>
        <w:t>%</w:t>
      </w:r>
    </w:p>
    <w:p w:rsidR="00A60EBE" w:rsidRPr="00A60EBE" w:rsidRDefault="00A60EBE" w:rsidP="00A60EBE">
      <w:pPr>
        <w:widowControl w:val="0"/>
        <w:tabs>
          <w:tab w:val="left" w:pos="284"/>
          <w:tab w:val="left" w:pos="993"/>
        </w:tabs>
        <w:autoSpaceDE w:val="0"/>
        <w:autoSpaceDN w:val="0"/>
        <w:adjustRightInd w:val="0"/>
        <w:spacing w:after="0" w:line="240" w:lineRule="auto"/>
        <w:ind w:right="-142" w:firstLine="567"/>
        <w:contextualSpacing/>
        <w:jc w:val="both"/>
        <w:rPr>
          <w:rFonts w:ascii="Times New Roman" w:eastAsiaTheme="minorEastAsia" w:hAnsi="Times New Roman" w:cs="Times New Roman"/>
          <w:color w:val="000000" w:themeColor="text1"/>
          <w:sz w:val="24"/>
          <w:szCs w:val="24"/>
          <w:lang w:eastAsia="ru-RU"/>
        </w:rPr>
      </w:pPr>
      <w:r w:rsidRPr="00A60EBE">
        <w:rPr>
          <w:rFonts w:ascii="Times New Roman" w:eastAsiaTheme="minorEastAsia" w:hAnsi="Times New Roman" w:cs="Times New Roman"/>
          <w:color w:val="000000" w:themeColor="text1"/>
          <w:sz w:val="24"/>
          <w:szCs w:val="24"/>
          <w:lang w:eastAsia="ru-RU"/>
        </w:rPr>
        <w:t>Техническая характеристика материала «Брусок» по показателю «толщина» должна составлять не более 150 мм, что не соответствует определению, установленному ГОСТ 18288-87.</w:t>
      </w:r>
    </w:p>
    <w:p w:rsidR="00A60EBE" w:rsidRPr="00A60EBE" w:rsidRDefault="00A60EBE" w:rsidP="00A60EBE">
      <w:pPr>
        <w:widowControl w:val="0"/>
        <w:tabs>
          <w:tab w:val="left" w:pos="284"/>
          <w:tab w:val="left" w:pos="993"/>
        </w:tabs>
        <w:autoSpaceDE w:val="0"/>
        <w:autoSpaceDN w:val="0"/>
        <w:adjustRightInd w:val="0"/>
        <w:spacing w:after="0" w:line="240" w:lineRule="auto"/>
        <w:ind w:right="-142" w:firstLine="567"/>
        <w:contextualSpacing/>
        <w:jc w:val="both"/>
        <w:rPr>
          <w:rFonts w:ascii="Times New Roman" w:eastAsiaTheme="minorEastAsia" w:hAnsi="Times New Roman" w:cs="Times New Roman"/>
          <w:color w:val="000000" w:themeColor="text1"/>
          <w:sz w:val="24"/>
          <w:szCs w:val="24"/>
          <w:lang w:eastAsia="ru-RU"/>
        </w:rPr>
      </w:pPr>
      <w:r w:rsidRPr="00A60EBE">
        <w:rPr>
          <w:rFonts w:ascii="Times New Roman" w:eastAsiaTheme="minorEastAsia" w:hAnsi="Times New Roman" w:cs="Times New Roman"/>
          <w:color w:val="000000" w:themeColor="text1"/>
          <w:sz w:val="24"/>
          <w:szCs w:val="24"/>
          <w:lang w:eastAsia="ru-RU"/>
        </w:rPr>
        <w:t xml:space="preserve">Следовательно, установленное требование по позиции 12 противоречит действующему ГОСТ. </w:t>
      </w:r>
    </w:p>
    <w:p w:rsidR="00A60EBE" w:rsidRPr="00A60EBE" w:rsidRDefault="00A60EBE" w:rsidP="00A60EBE">
      <w:pPr>
        <w:widowControl w:val="0"/>
        <w:tabs>
          <w:tab w:val="left" w:pos="284"/>
          <w:tab w:val="left" w:pos="993"/>
        </w:tabs>
        <w:autoSpaceDE w:val="0"/>
        <w:autoSpaceDN w:val="0"/>
        <w:adjustRightInd w:val="0"/>
        <w:spacing w:after="0" w:line="240" w:lineRule="auto"/>
        <w:ind w:right="-142" w:firstLine="567"/>
        <w:contextualSpacing/>
        <w:jc w:val="both"/>
        <w:rPr>
          <w:rFonts w:ascii="Times New Roman" w:eastAsiaTheme="minorEastAsia" w:hAnsi="Times New Roman" w:cs="Times New Roman"/>
          <w:sz w:val="24"/>
          <w:szCs w:val="24"/>
          <w:u w:val="single"/>
          <w:lang w:eastAsia="ru-RU"/>
        </w:rPr>
      </w:pPr>
      <w:r w:rsidRPr="00A60EBE">
        <w:rPr>
          <w:rFonts w:ascii="Times New Roman" w:eastAsiaTheme="minorEastAsia" w:hAnsi="Times New Roman" w:cs="Times New Roman"/>
          <w:sz w:val="24"/>
          <w:szCs w:val="24"/>
          <w:u w:val="single"/>
          <w:lang w:eastAsia="ru-RU"/>
        </w:rPr>
        <w:t xml:space="preserve">Заказчиком, уполномоченным учреждением нарушены </w:t>
      </w:r>
      <w:hyperlink r:id="rId11" w:history="1">
        <w:r w:rsidRPr="00A60EBE">
          <w:rPr>
            <w:rFonts w:ascii="Times New Roman" w:eastAsiaTheme="minorEastAsia" w:hAnsi="Times New Roman" w:cs="Times New Roman"/>
            <w:sz w:val="24"/>
            <w:szCs w:val="24"/>
            <w:u w:val="single"/>
            <w:lang w:eastAsia="ru-RU"/>
          </w:rPr>
          <w:t>пункты 1, 2 части 1 статьи 33</w:t>
        </w:r>
      </w:hyperlink>
      <w:r w:rsidRPr="00A60EBE">
        <w:rPr>
          <w:rFonts w:ascii="Times New Roman" w:eastAsiaTheme="minorEastAsia" w:hAnsi="Times New Roman" w:cs="Times New Roman"/>
          <w:sz w:val="24"/>
          <w:szCs w:val="24"/>
          <w:u w:val="single"/>
          <w:lang w:eastAsia="ru-RU"/>
        </w:rPr>
        <w:t>, пункт 1 части 1 статьи 64 Закона о контрактной системе.</w:t>
      </w:r>
    </w:p>
    <w:p w:rsidR="00A60EBE" w:rsidRPr="00A60EBE" w:rsidRDefault="00A60EBE" w:rsidP="00A60EBE">
      <w:pPr>
        <w:widowControl w:val="0"/>
        <w:tabs>
          <w:tab w:val="left" w:pos="284"/>
          <w:tab w:val="left" w:pos="993"/>
        </w:tabs>
        <w:autoSpaceDE w:val="0"/>
        <w:autoSpaceDN w:val="0"/>
        <w:adjustRightInd w:val="0"/>
        <w:spacing w:after="0" w:line="240" w:lineRule="auto"/>
        <w:ind w:right="-142" w:firstLine="567"/>
        <w:contextualSpacing/>
        <w:jc w:val="both"/>
        <w:rPr>
          <w:rFonts w:ascii="Times New Roman" w:eastAsiaTheme="minorEastAsia" w:hAnsi="Times New Roman" w:cs="Times New Roman"/>
          <w:b/>
          <w:i/>
          <w:color w:val="000000" w:themeColor="text1"/>
          <w:sz w:val="24"/>
          <w:szCs w:val="24"/>
          <w:lang w:eastAsia="ru-RU"/>
        </w:rPr>
      </w:pPr>
      <w:r w:rsidRPr="00A60EBE">
        <w:rPr>
          <w:rFonts w:ascii="Times New Roman" w:eastAsiaTheme="minorEastAsia" w:hAnsi="Times New Roman" w:cs="Times New Roman"/>
          <w:b/>
          <w:i/>
          <w:color w:val="000000" w:themeColor="text1"/>
          <w:sz w:val="24"/>
          <w:szCs w:val="24"/>
          <w:lang w:eastAsia="ru-RU"/>
        </w:rPr>
        <w:t>Довод жалобы в части установления по позициям 17,18 показателей не в соответствии с ГОСТ 15150-69, признан обоснованным на основании следующего.</w:t>
      </w:r>
    </w:p>
    <w:p w:rsidR="00A60EBE" w:rsidRPr="00A60EBE" w:rsidRDefault="00A60EBE" w:rsidP="00A60EBE">
      <w:pPr>
        <w:widowControl w:val="0"/>
        <w:tabs>
          <w:tab w:val="left" w:pos="284"/>
          <w:tab w:val="left" w:pos="993"/>
        </w:tabs>
        <w:autoSpaceDE w:val="0"/>
        <w:autoSpaceDN w:val="0"/>
        <w:adjustRightInd w:val="0"/>
        <w:spacing w:after="0" w:line="240" w:lineRule="auto"/>
        <w:ind w:right="-142" w:firstLine="567"/>
        <w:contextualSpacing/>
        <w:jc w:val="both"/>
        <w:rPr>
          <w:rFonts w:ascii="Times New Roman" w:eastAsiaTheme="minorEastAsia" w:hAnsi="Times New Roman" w:cs="Times New Roman"/>
          <w:sz w:val="24"/>
          <w:szCs w:val="24"/>
          <w:lang w:eastAsia="ru-RU"/>
        </w:rPr>
      </w:pPr>
      <w:r w:rsidRPr="00A60EBE">
        <w:rPr>
          <w:rFonts w:ascii="Times New Roman" w:eastAsiaTheme="minorEastAsia" w:hAnsi="Times New Roman" w:cs="Times New Roman"/>
          <w:sz w:val="24"/>
          <w:szCs w:val="24"/>
          <w:lang w:eastAsia="ru-RU"/>
        </w:rPr>
        <w:t xml:space="preserve">В соответствии с </w:t>
      </w:r>
      <w:hyperlink r:id="rId12" w:history="1">
        <w:r w:rsidRPr="00A60EBE">
          <w:rPr>
            <w:rFonts w:ascii="Times New Roman" w:eastAsiaTheme="minorEastAsia" w:hAnsi="Times New Roman" w:cs="Times New Roman"/>
            <w:sz w:val="24"/>
            <w:szCs w:val="24"/>
            <w:lang w:eastAsia="ru-RU"/>
          </w:rPr>
          <w:t>пунктом 1 части 1 статьи 64</w:t>
        </w:r>
      </w:hyperlink>
      <w:r w:rsidRPr="00A60EBE">
        <w:rPr>
          <w:rFonts w:ascii="Times New Roman" w:eastAsiaTheme="minorEastAsia" w:hAnsi="Times New Roman" w:cs="Times New Roman"/>
          <w:sz w:val="24"/>
          <w:szCs w:val="24"/>
          <w:lang w:eastAsia="ru-RU"/>
        </w:rPr>
        <w:t xml:space="preserve"> Закона о контрактной системе документация об электронном аукционе должна содержать наименование и описание объекта закупки и условия контракта в соответствии со </w:t>
      </w:r>
      <w:hyperlink r:id="rId13" w:history="1">
        <w:r w:rsidRPr="00A60EBE">
          <w:rPr>
            <w:rFonts w:ascii="Times New Roman" w:eastAsiaTheme="minorEastAsia" w:hAnsi="Times New Roman" w:cs="Times New Roman"/>
            <w:sz w:val="24"/>
            <w:szCs w:val="24"/>
            <w:lang w:eastAsia="ru-RU"/>
          </w:rPr>
          <w:t>статьей 33</w:t>
        </w:r>
      </w:hyperlink>
      <w:r w:rsidRPr="00A60EBE">
        <w:rPr>
          <w:rFonts w:ascii="Times New Roman" w:eastAsiaTheme="minorEastAsia" w:hAnsi="Times New Roman" w:cs="Times New Roman"/>
          <w:sz w:val="24"/>
          <w:szCs w:val="24"/>
          <w:lang w:eastAsia="ru-RU"/>
        </w:rPr>
        <w:t xml:space="preserve"> Закона о контрактной системе.</w:t>
      </w:r>
    </w:p>
    <w:p w:rsidR="00A60EBE" w:rsidRPr="00A60EBE" w:rsidRDefault="00A60EBE" w:rsidP="00A60EBE">
      <w:pPr>
        <w:widowControl w:val="0"/>
        <w:tabs>
          <w:tab w:val="left" w:pos="284"/>
          <w:tab w:val="left" w:pos="993"/>
        </w:tabs>
        <w:autoSpaceDE w:val="0"/>
        <w:autoSpaceDN w:val="0"/>
        <w:adjustRightInd w:val="0"/>
        <w:spacing w:after="0" w:line="240" w:lineRule="auto"/>
        <w:ind w:right="-142" w:firstLine="567"/>
        <w:contextualSpacing/>
        <w:jc w:val="both"/>
        <w:rPr>
          <w:rFonts w:ascii="Times New Roman" w:eastAsiaTheme="minorEastAsia" w:hAnsi="Times New Roman" w:cs="Times New Roman"/>
          <w:sz w:val="24"/>
          <w:szCs w:val="24"/>
          <w:lang w:eastAsia="ru-RU"/>
        </w:rPr>
      </w:pPr>
      <w:r w:rsidRPr="00A60EBE">
        <w:rPr>
          <w:rFonts w:ascii="Times New Roman" w:eastAsiaTheme="minorEastAsia" w:hAnsi="Times New Roman" w:cs="Times New Roman"/>
          <w:sz w:val="24"/>
          <w:szCs w:val="24"/>
          <w:lang w:eastAsia="ru-RU"/>
        </w:rPr>
        <w:t xml:space="preserve">В соответствии с пунктом 1 части 1 статьи 33 Закона о контрактной системе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w:t>
      </w:r>
    </w:p>
    <w:p w:rsidR="00A60EBE" w:rsidRPr="00A60EBE" w:rsidRDefault="00A60EBE" w:rsidP="00A60EBE">
      <w:pPr>
        <w:widowControl w:val="0"/>
        <w:tabs>
          <w:tab w:val="left" w:pos="284"/>
          <w:tab w:val="left" w:pos="993"/>
        </w:tabs>
        <w:autoSpaceDE w:val="0"/>
        <w:autoSpaceDN w:val="0"/>
        <w:adjustRightInd w:val="0"/>
        <w:spacing w:after="0" w:line="240" w:lineRule="auto"/>
        <w:ind w:right="-142" w:firstLine="567"/>
        <w:contextualSpacing/>
        <w:jc w:val="both"/>
        <w:rPr>
          <w:rFonts w:ascii="Times New Roman" w:eastAsiaTheme="minorEastAsia" w:hAnsi="Times New Roman" w:cs="Times New Roman"/>
          <w:sz w:val="24"/>
          <w:szCs w:val="24"/>
          <w:lang w:eastAsia="ru-RU"/>
        </w:rPr>
      </w:pPr>
      <w:r w:rsidRPr="00A60EBE">
        <w:rPr>
          <w:rFonts w:ascii="Times New Roman" w:eastAsiaTheme="minorEastAsia" w:hAnsi="Times New Roman" w:cs="Times New Roman"/>
          <w:sz w:val="24"/>
          <w:szCs w:val="24"/>
          <w:lang w:eastAsia="ru-RU"/>
        </w:rPr>
        <w:t xml:space="preserve">Согласно пункту 2 части 1 статьи 33 Закона о контрактной системе заказчик при описании в документации о закупке объекта закупки должен руководствоваться следующими правилами: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w:t>
      </w:r>
      <w:r w:rsidRPr="00A60EBE">
        <w:rPr>
          <w:rFonts w:ascii="Times New Roman" w:eastAsiaTheme="minorEastAsia" w:hAnsi="Times New Roman" w:cs="Times New Roman"/>
          <w:sz w:val="24"/>
          <w:szCs w:val="24"/>
          <w:lang w:eastAsia="ru-RU"/>
        </w:rPr>
        <w:lastRenderedPageBreak/>
        <w:t>должно содержаться обоснование необходимости использования других показателей, требований, условных обозначений и терминологии.</w:t>
      </w:r>
    </w:p>
    <w:p w:rsidR="00A60EBE" w:rsidRPr="00A60EBE" w:rsidRDefault="00A60EBE" w:rsidP="00A60EBE">
      <w:pPr>
        <w:widowControl w:val="0"/>
        <w:tabs>
          <w:tab w:val="left" w:pos="284"/>
          <w:tab w:val="left" w:pos="993"/>
        </w:tabs>
        <w:autoSpaceDE w:val="0"/>
        <w:autoSpaceDN w:val="0"/>
        <w:adjustRightInd w:val="0"/>
        <w:spacing w:after="0" w:line="240" w:lineRule="auto"/>
        <w:ind w:right="-142" w:firstLine="567"/>
        <w:contextualSpacing/>
        <w:jc w:val="both"/>
        <w:rPr>
          <w:rFonts w:ascii="Times New Roman" w:eastAsiaTheme="minorEastAsia" w:hAnsi="Times New Roman" w:cs="Times New Roman"/>
          <w:sz w:val="24"/>
          <w:szCs w:val="24"/>
          <w:lang w:eastAsia="ru-RU"/>
        </w:rPr>
      </w:pPr>
      <w:r w:rsidRPr="00A60EBE">
        <w:rPr>
          <w:rFonts w:ascii="Times New Roman" w:eastAsiaTheme="minorEastAsia" w:hAnsi="Times New Roman" w:cs="Times New Roman"/>
          <w:sz w:val="24"/>
          <w:szCs w:val="24"/>
          <w:lang w:eastAsia="ru-RU"/>
        </w:rPr>
        <w:t xml:space="preserve">В приложении №2 «Требования к основным используемым товарам» к описанию объекта закупки аукционной документации по позициям 17,18 установлено следующее: </w:t>
      </w:r>
    </w:p>
    <w:p w:rsidR="00A60EBE" w:rsidRPr="00A60EBE" w:rsidRDefault="00A60EBE" w:rsidP="00A60EBE">
      <w:pPr>
        <w:widowControl w:val="0"/>
        <w:tabs>
          <w:tab w:val="left" w:pos="284"/>
          <w:tab w:val="left" w:pos="993"/>
        </w:tabs>
        <w:autoSpaceDE w:val="0"/>
        <w:autoSpaceDN w:val="0"/>
        <w:adjustRightInd w:val="0"/>
        <w:spacing w:after="0" w:line="240" w:lineRule="auto"/>
        <w:ind w:right="-142" w:firstLine="567"/>
        <w:contextualSpacing/>
        <w:jc w:val="both"/>
        <w:rPr>
          <w:rFonts w:ascii="Times New Roman" w:eastAsiaTheme="minorEastAsia" w:hAnsi="Times New Roman" w:cs="Times New Roman"/>
          <w:sz w:val="24"/>
          <w:szCs w:val="24"/>
          <w:lang w:eastAsia="ru-RU"/>
        </w:rPr>
      </w:pPr>
      <w:r w:rsidRPr="00A60EBE">
        <w:rPr>
          <w:rFonts w:ascii="Times New Roman" w:eastAsiaTheme="minorEastAsia" w:hAnsi="Times New Roman" w:cs="Times New Roman"/>
          <w:sz w:val="24"/>
          <w:szCs w:val="24"/>
          <w:lang w:eastAsia="ru-RU"/>
        </w:rPr>
        <w:t>климатическая группа</w:t>
      </w:r>
      <w:r w:rsidRPr="00A60EBE">
        <w:rPr>
          <w:rFonts w:ascii="Times New Roman" w:eastAsiaTheme="minorEastAsia" w:hAnsi="Times New Roman" w:cs="Times New Roman"/>
          <w:sz w:val="24"/>
          <w:szCs w:val="24"/>
          <w:lang w:eastAsia="ru-RU"/>
        </w:rPr>
        <w:tab/>
        <w:t>УХЛ, I – V категории;</w:t>
      </w:r>
    </w:p>
    <w:p w:rsidR="00A60EBE" w:rsidRPr="00A60EBE" w:rsidRDefault="00A60EBE" w:rsidP="00A60EBE">
      <w:pPr>
        <w:widowControl w:val="0"/>
        <w:tabs>
          <w:tab w:val="left" w:pos="284"/>
          <w:tab w:val="left" w:pos="993"/>
        </w:tabs>
        <w:autoSpaceDE w:val="0"/>
        <w:autoSpaceDN w:val="0"/>
        <w:adjustRightInd w:val="0"/>
        <w:spacing w:after="0" w:line="240" w:lineRule="auto"/>
        <w:ind w:right="-142" w:firstLine="567"/>
        <w:contextualSpacing/>
        <w:jc w:val="both"/>
        <w:rPr>
          <w:rFonts w:ascii="Times New Roman" w:eastAsiaTheme="minorEastAsia" w:hAnsi="Times New Roman" w:cs="Times New Roman"/>
          <w:sz w:val="24"/>
          <w:szCs w:val="24"/>
          <w:lang w:eastAsia="ru-RU"/>
        </w:rPr>
      </w:pPr>
      <w:r w:rsidRPr="00A60EBE">
        <w:rPr>
          <w:rFonts w:ascii="Times New Roman" w:eastAsiaTheme="minorEastAsia" w:hAnsi="Times New Roman" w:cs="Times New Roman"/>
          <w:sz w:val="24"/>
          <w:szCs w:val="24"/>
          <w:lang w:eastAsia="ru-RU"/>
        </w:rPr>
        <w:t>эксплуатационная температура</w:t>
      </w:r>
      <w:r w:rsidRPr="00A60EBE">
        <w:rPr>
          <w:rFonts w:ascii="Times New Roman" w:eastAsiaTheme="minorEastAsia" w:hAnsi="Times New Roman" w:cs="Times New Roman"/>
          <w:sz w:val="24"/>
          <w:szCs w:val="24"/>
          <w:lang w:eastAsia="ru-RU"/>
        </w:rPr>
        <w:tab/>
        <w:t>от -50 до +50 градусов;</w:t>
      </w:r>
    </w:p>
    <w:p w:rsidR="00A60EBE" w:rsidRPr="00A60EBE" w:rsidRDefault="00A60EBE" w:rsidP="00A60EBE">
      <w:pPr>
        <w:widowControl w:val="0"/>
        <w:tabs>
          <w:tab w:val="left" w:pos="284"/>
          <w:tab w:val="left" w:pos="993"/>
        </w:tabs>
        <w:autoSpaceDE w:val="0"/>
        <w:autoSpaceDN w:val="0"/>
        <w:adjustRightInd w:val="0"/>
        <w:spacing w:after="0" w:line="240" w:lineRule="auto"/>
        <w:ind w:right="-142" w:firstLine="567"/>
        <w:contextualSpacing/>
        <w:jc w:val="both"/>
        <w:rPr>
          <w:rFonts w:ascii="Times New Roman" w:eastAsiaTheme="minorEastAsia" w:hAnsi="Times New Roman" w:cs="Times New Roman"/>
          <w:sz w:val="24"/>
          <w:szCs w:val="24"/>
          <w:lang w:eastAsia="ru-RU"/>
        </w:rPr>
      </w:pPr>
      <w:r w:rsidRPr="00A60EBE">
        <w:rPr>
          <w:rFonts w:ascii="Times New Roman" w:eastAsiaTheme="minorEastAsia" w:hAnsi="Times New Roman" w:cs="Times New Roman"/>
          <w:sz w:val="24"/>
          <w:szCs w:val="24"/>
          <w:lang w:eastAsia="ru-RU"/>
        </w:rPr>
        <w:t>климатическая категория</w:t>
      </w:r>
      <w:r w:rsidRPr="00A60EBE">
        <w:rPr>
          <w:rFonts w:ascii="Times New Roman" w:eastAsiaTheme="minorEastAsia" w:hAnsi="Times New Roman" w:cs="Times New Roman"/>
          <w:sz w:val="24"/>
          <w:szCs w:val="24"/>
          <w:lang w:eastAsia="ru-RU"/>
        </w:rPr>
        <w:tab/>
        <w:t>УХЛ, 1 и 5 в соответствии ГОСТ 15150-69.</w:t>
      </w:r>
    </w:p>
    <w:p w:rsidR="00A60EBE" w:rsidRPr="00A60EBE" w:rsidRDefault="00A60EBE" w:rsidP="00A60EBE">
      <w:pPr>
        <w:widowControl w:val="0"/>
        <w:tabs>
          <w:tab w:val="left" w:pos="284"/>
          <w:tab w:val="left" w:pos="993"/>
        </w:tabs>
        <w:autoSpaceDE w:val="0"/>
        <w:autoSpaceDN w:val="0"/>
        <w:adjustRightInd w:val="0"/>
        <w:spacing w:after="0" w:line="240" w:lineRule="auto"/>
        <w:ind w:right="-142" w:firstLine="567"/>
        <w:contextualSpacing/>
        <w:jc w:val="both"/>
        <w:rPr>
          <w:rFonts w:ascii="Times New Roman" w:eastAsiaTheme="minorEastAsia" w:hAnsi="Times New Roman" w:cs="Times New Roman"/>
          <w:color w:val="000000" w:themeColor="text1"/>
          <w:sz w:val="24"/>
          <w:szCs w:val="24"/>
          <w:lang w:eastAsia="ru-RU"/>
        </w:rPr>
      </w:pPr>
      <w:r w:rsidRPr="00A60EBE">
        <w:rPr>
          <w:rFonts w:ascii="Times New Roman" w:eastAsiaTheme="minorEastAsia" w:hAnsi="Times New Roman" w:cs="Times New Roman"/>
          <w:sz w:val="24"/>
          <w:szCs w:val="24"/>
          <w:lang w:eastAsia="ru-RU"/>
        </w:rPr>
        <w:t>Согласно информации с официального сайта Федерального</w:t>
      </w:r>
      <w:r w:rsidRPr="00A60EBE">
        <w:rPr>
          <w:rFonts w:ascii="Times New Roman" w:eastAsiaTheme="minorEastAsia" w:hAnsi="Times New Roman" w:cs="Times New Roman"/>
          <w:color w:val="000000" w:themeColor="text1"/>
          <w:sz w:val="24"/>
          <w:szCs w:val="24"/>
          <w:lang w:eastAsia="ru-RU"/>
        </w:rPr>
        <w:t xml:space="preserve"> агентства по техническому регулированию и </w:t>
      </w:r>
      <w:proofErr w:type="gramStart"/>
      <w:r w:rsidRPr="00A60EBE">
        <w:rPr>
          <w:rFonts w:ascii="Times New Roman" w:eastAsiaTheme="minorEastAsia" w:hAnsi="Times New Roman" w:cs="Times New Roman"/>
          <w:color w:val="000000" w:themeColor="text1"/>
          <w:sz w:val="24"/>
          <w:szCs w:val="24"/>
          <w:lang w:eastAsia="ru-RU"/>
        </w:rPr>
        <w:t>метрологии  http://www.gost.ru</w:t>
      </w:r>
      <w:proofErr w:type="gramEnd"/>
      <w:r w:rsidRPr="00A60EBE">
        <w:rPr>
          <w:rFonts w:ascii="Times New Roman" w:eastAsiaTheme="minorEastAsia" w:hAnsi="Times New Roman" w:cs="Times New Roman"/>
          <w:color w:val="000000" w:themeColor="text1"/>
          <w:sz w:val="24"/>
          <w:szCs w:val="24"/>
          <w:lang w:eastAsia="ru-RU"/>
        </w:rPr>
        <w:t xml:space="preserve"> 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(с Изменениями </w:t>
      </w:r>
      <w:r w:rsidRPr="00A60EBE">
        <w:rPr>
          <w:rFonts w:ascii="Times New Roman" w:eastAsiaTheme="minorEastAsia" w:hAnsi="Times New Roman" w:cs="Times New Roman"/>
          <w:color w:val="000000" w:themeColor="text1"/>
          <w:sz w:val="24"/>
          <w:szCs w:val="24"/>
          <w:lang w:val="en-US" w:eastAsia="ru-RU"/>
        </w:rPr>
        <w:t>N</w:t>
      </w:r>
      <w:r w:rsidRPr="00A60EBE">
        <w:rPr>
          <w:rFonts w:ascii="Times New Roman" w:eastAsiaTheme="minorEastAsia" w:hAnsi="Times New Roman" w:cs="Times New Roman"/>
          <w:color w:val="000000" w:themeColor="text1"/>
          <w:sz w:val="24"/>
          <w:szCs w:val="24"/>
          <w:lang w:eastAsia="ru-RU"/>
        </w:rPr>
        <w:t xml:space="preserve"> 1,2,3,4,5)» (далее также – ГОСТ 15150-69) установлено: </w:t>
      </w:r>
    </w:p>
    <w:p w:rsidR="00A60EBE" w:rsidRPr="00A60EBE" w:rsidRDefault="00A60EBE" w:rsidP="00A60EBE">
      <w:pPr>
        <w:spacing w:after="0" w:line="240" w:lineRule="auto"/>
        <w:jc w:val="center"/>
        <w:rPr>
          <w:rFonts w:ascii="Times New Roman" w:eastAsia="Times New Roman" w:hAnsi="Times New Roman" w:cs="Times New Roman"/>
          <w:b/>
          <w:i/>
          <w:sz w:val="24"/>
          <w:szCs w:val="24"/>
          <w:lang w:eastAsia="ru-RU"/>
        </w:rPr>
      </w:pPr>
      <w:r w:rsidRPr="00A60EBE">
        <w:rPr>
          <w:rFonts w:ascii="Times New Roman" w:eastAsia="Times New Roman" w:hAnsi="Times New Roman" w:cs="Times New Roman"/>
          <w:b/>
          <w:i/>
          <w:noProof/>
          <w:sz w:val="24"/>
          <w:szCs w:val="24"/>
          <w:lang w:eastAsia="ru-RU"/>
        </w:rPr>
        <w:drawing>
          <wp:inline distT="0" distB="0" distL="0" distR="0" wp14:anchorId="698F210A" wp14:editId="32F37139">
            <wp:extent cx="5940425" cy="1111250"/>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0425" cy="1111250"/>
                    </a:xfrm>
                    <a:prstGeom prst="rect">
                      <a:avLst/>
                    </a:prstGeom>
                  </pic:spPr>
                </pic:pic>
              </a:graphicData>
            </a:graphic>
          </wp:inline>
        </w:drawing>
      </w:r>
      <w:r w:rsidRPr="00A60EBE">
        <w:rPr>
          <w:rFonts w:ascii="Times New Roman" w:eastAsia="Times New Roman" w:hAnsi="Times New Roman" w:cs="Times New Roman"/>
          <w:b/>
          <w:i/>
          <w:noProof/>
          <w:sz w:val="24"/>
          <w:szCs w:val="24"/>
          <w:lang w:eastAsia="ru-RU"/>
        </w:rPr>
        <w:drawing>
          <wp:inline distT="0" distB="0" distL="0" distR="0" wp14:anchorId="404B6376" wp14:editId="273371D9">
            <wp:extent cx="5940425" cy="1995170"/>
            <wp:effectExtent l="0" t="0" r="3175" b="508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0425" cy="1995170"/>
                    </a:xfrm>
                    <a:prstGeom prst="rect">
                      <a:avLst/>
                    </a:prstGeom>
                  </pic:spPr>
                </pic:pic>
              </a:graphicData>
            </a:graphic>
          </wp:inline>
        </w:drawing>
      </w:r>
    </w:p>
    <w:p w:rsidR="00A60EBE" w:rsidRPr="00A60EBE" w:rsidRDefault="00A60EBE" w:rsidP="00A60EBE">
      <w:pPr>
        <w:widowControl w:val="0"/>
        <w:tabs>
          <w:tab w:val="left" w:pos="284"/>
          <w:tab w:val="left" w:pos="993"/>
        </w:tabs>
        <w:autoSpaceDE w:val="0"/>
        <w:autoSpaceDN w:val="0"/>
        <w:adjustRightInd w:val="0"/>
        <w:spacing w:after="0" w:line="240" w:lineRule="auto"/>
        <w:ind w:right="-142" w:firstLine="567"/>
        <w:contextualSpacing/>
        <w:jc w:val="both"/>
        <w:rPr>
          <w:rFonts w:ascii="Times New Roman" w:eastAsiaTheme="minorEastAsia" w:hAnsi="Times New Roman" w:cs="Times New Roman"/>
          <w:sz w:val="24"/>
          <w:szCs w:val="24"/>
          <w:lang w:eastAsia="ru-RU"/>
        </w:rPr>
      </w:pPr>
      <w:r w:rsidRPr="00A60EBE">
        <w:rPr>
          <w:rFonts w:ascii="Times New Roman" w:eastAsiaTheme="minorEastAsia" w:hAnsi="Times New Roman" w:cs="Times New Roman"/>
          <w:color w:val="000000" w:themeColor="text1"/>
          <w:sz w:val="24"/>
          <w:szCs w:val="24"/>
          <w:lang w:eastAsia="ru-RU"/>
        </w:rPr>
        <w:t>Следовательно, установленные требования по позициям 17,18 противоречат положениям указанного в описании объекта закупки ГОСТ15150-69.</w:t>
      </w:r>
    </w:p>
    <w:p w:rsidR="00A60EBE" w:rsidRPr="00A60EBE" w:rsidRDefault="00A60EBE" w:rsidP="00A60EBE">
      <w:pPr>
        <w:widowControl w:val="0"/>
        <w:tabs>
          <w:tab w:val="left" w:pos="284"/>
          <w:tab w:val="left" w:pos="993"/>
        </w:tabs>
        <w:autoSpaceDE w:val="0"/>
        <w:autoSpaceDN w:val="0"/>
        <w:adjustRightInd w:val="0"/>
        <w:spacing w:after="0" w:line="240" w:lineRule="auto"/>
        <w:ind w:right="-142" w:firstLine="567"/>
        <w:contextualSpacing/>
        <w:jc w:val="both"/>
        <w:rPr>
          <w:rFonts w:ascii="Times New Roman" w:eastAsiaTheme="minorEastAsia" w:hAnsi="Times New Roman" w:cs="Times New Roman"/>
          <w:sz w:val="24"/>
          <w:szCs w:val="24"/>
          <w:u w:val="single"/>
          <w:lang w:eastAsia="ru-RU"/>
        </w:rPr>
      </w:pPr>
      <w:r w:rsidRPr="00A60EBE">
        <w:rPr>
          <w:rFonts w:ascii="Times New Roman" w:eastAsiaTheme="minorEastAsia" w:hAnsi="Times New Roman" w:cs="Times New Roman"/>
          <w:sz w:val="24"/>
          <w:szCs w:val="24"/>
          <w:u w:val="single"/>
          <w:lang w:eastAsia="ru-RU"/>
        </w:rPr>
        <w:t xml:space="preserve">Заказчиком, уполномоченным учреждением нарушены </w:t>
      </w:r>
      <w:hyperlink r:id="rId14" w:history="1">
        <w:r w:rsidRPr="00A60EBE">
          <w:rPr>
            <w:rFonts w:ascii="Times New Roman" w:eastAsiaTheme="minorEastAsia" w:hAnsi="Times New Roman" w:cs="Times New Roman"/>
            <w:sz w:val="24"/>
            <w:szCs w:val="24"/>
            <w:u w:val="single"/>
            <w:lang w:eastAsia="ru-RU"/>
          </w:rPr>
          <w:t>пункты 1, 2 части 1 статьи 33</w:t>
        </w:r>
      </w:hyperlink>
      <w:r w:rsidRPr="00A60EBE">
        <w:rPr>
          <w:rFonts w:ascii="Times New Roman" w:eastAsiaTheme="minorEastAsia" w:hAnsi="Times New Roman" w:cs="Times New Roman"/>
          <w:sz w:val="24"/>
          <w:szCs w:val="24"/>
          <w:u w:val="single"/>
          <w:lang w:eastAsia="ru-RU"/>
        </w:rPr>
        <w:t>, пункт 1 части 1 статьи 64 Закона о контрактной системе.</w:t>
      </w:r>
    </w:p>
    <w:p w:rsidR="00A60EBE" w:rsidRPr="00A60EBE" w:rsidRDefault="00A60EBE" w:rsidP="00A60EBE">
      <w:pPr>
        <w:widowControl w:val="0"/>
        <w:tabs>
          <w:tab w:val="left" w:pos="284"/>
          <w:tab w:val="left" w:pos="993"/>
        </w:tabs>
        <w:autoSpaceDE w:val="0"/>
        <w:autoSpaceDN w:val="0"/>
        <w:adjustRightInd w:val="0"/>
        <w:spacing w:after="0" w:line="240" w:lineRule="auto"/>
        <w:ind w:right="-142" w:firstLine="567"/>
        <w:contextualSpacing/>
        <w:jc w:val="both"/>
        <w:rPr>
          <w:rFonts w:ascii="Times New Roman" w:eastAsiaTheme="minorEastAsia" w:hAnsi="Times New Roman" w:cs="Times New Roman"/>
          <w:b/>
          <w:i/>
          <w:color w:val="000000" w:themeColor="text1"/>
          <w:sz w:val="24"/>
          <w:szCs w:val="24"/>
          <w:lang w:eastAsia="ru-RU"/>
        </w:rPr>
      </w:pPr>
      <w:r w:rsidRPr="00A60EBE">
        <w:rPr>
          <w:rFonts w:ascii="Times New Roman" w:eastAsiaTheme="minorEastAsia" w:hAnsi="Times New Roman" w:cs="Times New Roman"/>
          <w:b/>
          <w:i/>
          <w:color w:val="000000" w:themeColor="text1"/>
          <w:sz w:val="24"/>
          <w:szCs w:val="24"/>
          <w:lang w:eastAsia="ru-RU"/>
        </w:rPr>
        <w:t>Довод жалобы в части установления по позиции 8 «Шурупы-</w:t>
      </w:r>
      <w:proofErr w:type="spellStart"/>
      <w:r w:rsidRPr="00A60EBE">
        <w:rPr>
          <w:rFonts w:ascii="Times New Roman" w:eastAsiaTheme="minorEastAsia" w:hAnsi="Times New Roman" w:cs="Times New Roman"/>
          <w:b/>
          <w:i/>
          <w:color w:val="000000" w:themeColor="text1"/>
          <w:sz w:val="24"/>
          <w:szCs w:val="24"/>
          <w:lang w:eastAsia="ru-RU"/>
        </w:rPr>
        <w:t>саморезы</w:t>
      </w:r>
      <w:proofErr w:type="spellEnd"/>
      <w:r w:rsidRPr="00A60EBE">
        <w:rPr>
          <w:rFonts w:ascii="Times New Roman" w:eastAsiaTheme="minorEastAsia" w:hAnsi="Times New Roman" w:cs="Times New Roman"/>
          <w:b/>
          <w:i/>
          <w:color w:val="000000" w:themeColor="text1"/>
          <w:sz w:val="24"/>
          <w:szCs w:val="24"/>
          <w:lang w:eastAsia="ru-RU"/>
        </w:rPr>
        <w:t>» требований к показателям товара, значения которых становятся известными при испытании определенной партии товара после его производства, признан необоснованным на основании следующего.</w:t>
      </w:r>
    </w:p>
    <w:p w:rsidR="00A60EBE" w:rsidRPr="00A60EBE" w:rsidRDefault="00A60EBE" w:rsidP="00A60EBE">
      <w:pPr>
        <w:spacing w:after="0" w:line="240" w:lineRule="auto"/>
        <w:ind w:right="-1" w:firstLine="567"/>
        <w:jc w:val="both"/>
        <w:rPr>
          <w:rFonts w:ascii="Times New Roman" w:eastAsia="Times New Roman" w:hAnsi="Times New Roman" w:cs="Times New Roman"/>
          <w:color w:val="000000" w:themeColor="text1"/>
          <w:sz w:val="23"/>
          <w:szCs w:val="23"/>
          <w:lang w:eastAsia="ru-RU"/>
        </w:rPr>
      </w:pPr>
      <w:r w:rsidRPr="00A60EBE">
        <w:rPr>
          <w:rFonts w:ascii="Times New Roman" w:eastAsia="Times New Roman" w:hAnsi="Times New Roman" w:cs="Times New Roman"/>
          <w:color w:val="000000" w:themeColor="text1"/>
          <w:sz w:val="23"/>
          <w:szCs w:val="23"/>
          <w:lang w:eastAsia="ru-RU"/>
        </w:rPr>
        <w:t>Согласно пункту 1 части 1 статьи 64 Закона о контрактной системе документация об электронном аукционе, наряду с информацией, указанной в извещении о проведении такого аукциона, должна содержать информацию о наименовании и описании объекта закупки и условиях контракта в соответствии со статьей 33 настоящего Федерального закона, в том числе обоснование начальной (максимальной) цены контракта.</w:t>
      </w:r>
    </w:p>
    <w:p w:rsidR="00A60EBE" w:rsidRPr="00A60EBE" w:rsidRDefault="00A60EBE" w:rsidP="00A60EBE">
      <w:pPr>
        <w:spacing w:after="0" w:line="240" w:lineRule="auto"/>
        <w:ind w:right="-1" w:firstLine="567"/>
        <w:jc w:val="both"/>
        <w:rPr>
          <w:rFonts w:ascii="Times New Roman" w:eastAsia="Times New Roman" w:hAnsi="Times New Roman" w:cs="Times New Roman"/>
          <w:color w:val="000000" w:themeColor="text1"/>
          <w:sz w:val="23"/>
          <w:szCs w:val="23"/>
          <w:lang w:eastAsia="ru-RU"/>
        </w:rPr>
      </w:pPr>
      <w:r w:rsidRPr="00A60EBE">
        <w:rPr>
          <w:rFonts w:ascii="Times New Roman" w:eastAsia="Times New Roman" w:hAnsi="Times New Roman" w:cs="Times New Roman"/>
          <w:color w:val="000000" w:themeColor="text1"/>
          <w:sz w:val="23"/>
          <w:szCs w:val="23"/>
          <w:lang w:eastAsia="ru-RU"/>
        </w:rPr>
        <w:t xml:space="preserve">В соответствии с пунктом 1 части 1 статьи 33 Закона о контрактной системе заказчик при описании в документации о закупке объекта закупки должен руководствоваться правилом об указании в описании объекта закупки функциональных, технических и качественных характеристик, эксплуатационных характеристик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w:t>
      </w:r>
      <w:r w:rsidRPr="00A60EBE">
        <w:rPr>
          <w:rFonts w:ascii="Times New Roman" w:eastAsia="Times New Roman" w:hAnsi="Times New Roman" w:cs="Times New Roman"/>
          <w:color w:val="000000" w:themeColor="text1"/>
          <w:sz w:val="23"/>
          <w:szCs w:val="23"/>
          <w:lang w:eastAsia="ru-RU"/>
        </w:rPr>
        <w:lastRenderedPageBreak/>
        <w:t xml:space="preserve">закупки, за исключением случаев, если не имеется другого способа, обеспечивающего более точное и четкое описание характеристик объекта закупки. </w:t>
      </w:r>
    </w:p>
    <w:p w:rsidR="00A60EBE" w:rsidRPr="00A60EBE" w:rsidRDefault="00A60EBE" w:rsidP="00A60EBE">
      <w:pPr>
        <w:spacing w:after="0" w:line="240" w:lineRule="auto"/>
        <w:ind w:right="-1" w:firstLine="567"/>
        <w:jc w:val="both"/>
        <w:rPr>
          <w:rFonts w:ascii="Times New Roman" w:eastAsia="Times New Roman" w:hAnsi="Times New Roman" w:cs="Times New Roman"/>
          <w:color w:val="000000" w:themeColor="text1"/>
          <w:sz w:val="23"/>
          <w:szCs w:val="23"/>
          <w:lang w:eastAsia="ru-RU"/>
        </w:rPr>
      </w:pPr>
      <w:r w:rsidRPr="00A60EBE">
        <w:rPr>
          <w:rFonts w:ascii="Times New Roman" w:eastAsia="Times New Roman" w:hAnsi="Times New Roman" w:cs="Times New Roman"/>
          <w:color w:val="000000" w:themeColor="text1"/>
          <w:sz w:val="23"/>
          <w:szCs w:val="23"/>
          <w:lang w:eastAsia="ru-RU"/>
        </w:rPr>
        <w:t xml:space="preserve">Из смысла статьи 33 Закона о контрактной системе следует, что заказчик вправе самостоятельно определять предмет закупки и его характеристики в соответствии с потребностью в том или ином товаре. </w:t>
      </w:r>
      <w:r w:rsidRPr="00A60EBE">
        <w:rPr>
          <w:rFonts w:ascii="Times New Roman" w:eastAsia="Times New Roman" w:hAnsi="Times New Roman" w:cs="Times New Roman"/>
          <w:i/>
          <w:color w:val="000000" w:themeColor="text1"/>
          <w:sz w:val="23"/>
          <w:szCs w:val="23"/>
          <w:lang w:eastAsia="ru-RU"/>
        </w:rPr>
        <w:t>Потребности заказчика являются определяющим фактором при установлении им соответствующих требований.</w:t>
      </w:r>
    </w:p>
    <w:p w:rsidR="00A60EBE" w:rsidRPr="00A60EBE" w:rsidRDefault="00A60EBE" w:rsidP="00A60EBE">
      <w:pPr>
        <w:spacing w:after="0" w:line="240" w:lineRule="auto"/>
        <w:ind w:right="-1" w:firstLine="567"/>
        <w:jc w:val="both"/>
        <w:rPr>
          <w:rFonts w:ascii="Times New Roman" w:eastAsia="Times New Roman" w:hAnsi="Times New Roman" w:cs="Times New Roman"/>
          <w:color w:val="000000" w:themeColor="text1"/>
          <w:sz w:val="23"/>
          <w:szCs w:val="23"/>
          <w:lang w:eastAsia="ru-RU"/>
        </w:rPr>
      </w:pPr>
      <w:r w:rsidRPr="00A60EBE">
        <w:rPr>
          <w:rFonts w:ascii="Times New Roman" w:eastAsia="Times New Roman" w:hAnsi="Times New Roman" w:cs="Times New Roman"/>
          <w:color w:val="000000" w:themeColor="text1"/>
          <w:sz w:val="23"/>
          <w:szCs w:val="23"/>
          <w:lang w:eastAsia="ru-RU"/>
        </w:rPr>
        <w:t>Согласно материалам дела описание объекта закупки аукционной документации содержит, следующие требования к товарам/материалам, используемым при выполнении работ по позиции 8:</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41"/>
        <w:gridCol w:w="1088"/>
        <w:gridCol w:w="1587"/>
        <w:gridCol w:w="1632"/>
        <w:gridCol w:w="1096"/>
        <w:gridCol w:w="2154"/>
        <w:gridCol w:w="751"/>
      </w:tblGrid>
      <w:tr w:rsidR="00A60EBE" w:rsidRPr="00A60EBE" w:rsidTr="004C6A66">
        <w:trPr>
          <w:tblCellSpacing w:w="0" w:type="dxa"/>
          <w:jc w:val="center"/>
        </w:trPr>
        <w:tc>
          <w:tcPr>
            <w:tcW w:w="1441" w:type="dxa"/>
            <w:shd w:val="clear" w:color="auto" w:fill="FFFFFF"/>
            <w:vAlign w:val="center"/>
            <w:hideMark/>
          </w:tcPr>
          <w:p w:rsidR="00A60EBE" w:rsidRPr="00A60EBE" w:rsidRDefault="00A60EBE" w:rsidP="00A60EBE">
            <w:pPr>
              <w:spacing w:before="100" w:beforeAutospacing="1" w:after="240" w:line="240" w:lineRule="auto"/>
              <w:jc w:val="center"/>
              <w:rPr>
                <w:rFonts w:ascii="Times New Roman" w:eastAsia="Times New Roman" w:hAnsi="Times New Roman" w:cs="Times New Roman"/>
                <w:sz w:val="20"/>
                <w:szCs w:val="20"/>
                <w:lang w:eastAsia="ru-RU"/>
              </w:rPr>
            </w:pPr>
            <w:r w:rsidRPr="00A60EBE">
              <w:rPr>
                <w:rFonts w:ascii="Times New Roman" w:eastAsia="Times New Roman" w:hAnsi="Times New Roman" w:cs="Times New Roman"/>
                <w:b/>
                <w:bCs/>
                <w:sz w:val="20"/>
                <w:szCs w:val="20"/>
                <w:lang w:eastAsia="ru-RU"/>
              </w:rPr>
              <w:t>Обозначение</w:t>
            </w:r>
          </w:p>
        </w:tc>
        <w:tc>
          <w:tcPr>
            <w:tcW w:w="1088" w:type="dxa"/>
            <w:shd w:val="clear" w:color="auto" w:fill="FFFFFF"/>
            <w:vAlign w:val="center"/>
            <w:hideMark/>
          </w:tcPr>
          <w:p w:rsidR="00A60EBE" w:rsidRPr="00A60EBE" w:rsidRDefault="00A60EBE" w:rsidP="00A60EBE">
            <w:pPr>
              <w:spacing w:before="100" w:beforeAutospacing="1" w:after="240" w:line="240" w:lineRule="auto"/>
              <w:jc w:val="center"/>
              <w:rPr>
                <w:rFonts w:ascii="Times New Roman" w:eastAsia="Times New Roman" w:hAnsi="Times New Roman" w:cs="Times New Roman"/>
                <w:sz w:val="20"/>
                <w:szCs w:val="20"/>
                <w:lang w:eastAsia="ru-RU"/>
              </w:rPr>
            </w:pPr>
            <w:r w:rsidRPr="00A60EBE">
              <w:rPr>
                <w:rFonts w:ascii="Times New Roman" w:eastAsia="Times New Roman" w:hAnsi="Times New Roman" w:cs="Times New Roman"/>
                <w:b/>
                <w:bCs/>
                <w:sz w:val="20"/>
                <w:szCs w:val="20"/>
                <w:lang w:eastAsia="ru-RU"/>
              </w:rPr>
              <w:t xml:space="preserve">L </w:t>
            </w:r>
            <w:proofErr w:type="spellStart"/>
            <w:proofErr w:type="gramStart"/>
            <w:r w:rsidRPr="00A60EBE">
              <w:rPr>
                <w:rFonts w:ascii="Times New Roman" w:eastAsia="Times New Roman" w:hAnsi="Times New Roman" w:cs="Times New Roman"/>
                <w:b/>
                <w:bCs/>
                <w:sz w:val="20"/>
                <w:szCs w:val="20"/>
                <w:lang w:eastAsia="ru-RU"/>
              </w:rPr>
              <w:t>длина,мм</w:t>
            </w:r>
            <w:proofErr w:type="spellEnd"/>
            <w:proofErr w:type="gramEnd"/>
          </w:p>
        </w:tc>
        <w:tc>
          <w:tcPr>
            <w:tcW w:w="1587" w:type="dxa"/>
            <w:shd w:val="clear" w:color="auto" w:fill="FFFFFF"/>
            <w:vAlign w:val="center"/>
            <w:hideMark/>
          </w:tcPr>
          <w:p w:rsidR="00A60EBE" w:rsidRPr="00A60EBE" w:rsidRDefault="00A60EBE" w:rsidP="00A60EBE">
            <w:pPr>
              <w:spacing w:before="100" w:beforeAutospacing="1" w:after="240" w:line="240" w:lineRule="auto"/>
              <w:jc w:val="center"/>
              <w:rPr>
                <w:rFonts w:ascii="Times New Roman" w:eastAsia="Times New Roman" w:hAnsi="Times New Roman" w:cs="Times New Roman"/>
                <w:sz w:val="20"/>
                <w:szCs w:val="20"/>
                <w:lang w:eastAsia="ru-RU"/>
              </w:rPr>
            </w:pPr>
            <w:r w:rsidRPr="00A60EBE">
              <w:rPr>
                <w:rFonts w:ascii="Times New Roman" w:eastAsia="Times New Roman" w:hAnsi="Times New Roman" w:cs="Times New Roman"/>
                <w:b/>
                <w:bCs/>
                <w:sz w:val="20"/>
                <w:szCs w:val="20"/>
                <w:lang w:eastAsia="ru-RU"/>
              </w:rPr>
              <w:t>Твердость сердцевины, HV </w:t>
            </w:r>
          </w:p>
        </w:tc>
        <w:tc>
          <w:tcPr>
            <w:tcW w:w="1632" w:type="dxa"/>
            <w:shd w:val="clear" w:color="auto" w:fill="FFFFFF"/>
            <w:vAlign w:val="center"/>
            <w:hideMark/>
          </w:tcPr>
          <w:p w:rsidR="00A60EBE" w:rsidRPr="00A60EBE" w:rsidRDefault="00A60EBE" w:rsidP="00A60EBE">
            <w:pPr>
              <w:spacing w:before="100" w:beforeAutospacing="1" w:after="240" w:line="240" w:lineRule="auto"/>
              <w:jc w:val="center"/>
              <w:rPr>
                <w:rFonts w:ascii="Times New Roman" w:eastAsia="Times New Roman" w:hAnsi="Times New Roman" w:cs="Times New Roman"/>
                <w:sz w:val="20"/>
                <w:szCs w:val="20"/>
                <w:lang w:eastAsia="ru-RU"/>
              </w:rPr>
            </w:pPr>
            <w:r w:rsidRPr="00A60EBE">
              <w:rPr>
                <w:rFonts w:ascii="Times New Roman" w:eastAsia="Times New Roman" w:hAnsi="Times New Roman" w:cs="Times New Roman"/>
                <w:b/>
                <w:bCs/>
                <w:sz w:val="20"/>
                <w:szCs w:val="20"/>
                <w:lang w:eastAsia="ru-RU"/>
              </w:rPr>
              <w:t>Твердость поверхности, HV </w:t>
            </w:r>
          </w:p>
        </w:tc>
        <w:tc>
          <w:tcPr>
            <w:tcW w:w="1096" w:type="dxa"/>
            <w:shd w:val="clear" w:color="auto" w:fill="FFFFFF"/>
            <w:vAlign w:val="center"/>
            <w:hideMark/>
          </w:tcPr>
          <w:p w:rsidR="00A60EBE" w:rsidRPr="00A60EBE" w:rsidRDefault="00A60EBE" w:rsidP="00A60EBE">
            <w:pPr>
              <w:spacing w:before="100" w:beforeAutospacing="1" w:after="240" w:line="240" w:lineRule="auto"/>
              <w:jc w:val="center"/>
              <w:rPr>
                <w:rFonts w:ascii="Times New Roman" w:eastAsia="Times New Roman" w:hAnsi="Times New Roman" w:cs="Times New Roman"/>
                <w:sz w:val="20"/>
                <w:szCs w:val="20"/>
                <w:lang w:eastAsia="ru-RU"/>
              </w:rPr>
            </w:pPr>
            <w:r w:rsidRPr="00A60EBE">
              <w:rPr>
                <w:rFonts w:ascii="Times New Roman" w:eastAsia="Times New Roman" w:hAnsi="Times New Roman" w:cs="Times New Roman"/>
                <w:b/>
                <w:bCs/>
                <w:sz w:val="20"/>
                <w:szCs w:val="20"/>
                <w:lang w:eastAsia="ru-RU"/>
              </w:rPr>
              <w:t xml:space="preserve">Мин. </w:t>
            </w:r>
            <w:proofErr w:type="spellStart"/>
            <w:r w:rsidRPr="00A60EBE">
              <w:rPr>
                <w:rFonts w:ascii="Times New Roman" w:eastAsia="Times New Roman" w:hAnsi="Times New Roman" w:cs="Times New Roman"/>
                <w:b/>
                <w:bCs/>
                <w:sz w:val="20"/>
                <w:szCs w:val="20"/>
                <w:lang w:eastAsia="ru-RU"/>
              </w:rPr>
              <w:t>разруш</w:t>
            </w:r>
            <w:proofErr w:type="spellEnd"/>
            <w:r w:rsidRPr="00A60EBE">
              <w:rPr>
                <w:rFonts w:ascii="Times New Roman" w:eastAsia="Times New Roman" w:hAnsi="Times New Roman" w:cs="Times New Roman"/>
                <w:b/>
                <w:bCs/>
                <w:sz w:val="20"/>
                <w:szCs w:val="20"/>
                <w:lang w:eastAsia="ru-RU"/>
              </w:rPr>
              <w:t>. момент, мм </w:t>
            </w:r>
          </w:p>
        </w:tc>
        <w:tc>
          <w:tcPr>
            <w:tcW w:w="2154" w:type="dxa"/>
            <w:shd w:val="clear" w:color="auto" w:fill="FFFFFF"/>
            <w:vAlign w:val="center"/>
            <w:hideMark/>
          </w:tcPr>
          <w:p w:rsidR="00A60EBE" w:rsidRPr="00A60EBE" w:rsidRDefault="00A60EBE" w:rsidP="00A60EBE">
            <w:pPr>
              <w:spacing w:before="100" w:beforeAutospacing="1" w:after="240" w:line="240" w:lineRule="auto"/>
              <w:jc w:val="center"/>
              <w:rPr>
                <w:rFonts w:ascii="Times New Roman" w:eastAsia="Times New Roman" w:hAnsi="Times New Roman" w:cs="Times New Roman"/>
                <w:sz w:val="20"/>
                <w:szCs w:val="20"/>
                <w:lang w:eastAsia="ru-RU"/>
              </w:rPr>
            </w:pPr>
            <w:r w:rsidRPr="00A60EBE">
              <w:rPr>
                <w:rFonts w:ascii="Times New Roman" w:eastAsia="Times New Roman" w:hAnsi="Times New Roman" w:cs="Times New Roman"/>
                <w:b/>
                <w:bCs/>
                <w:sz w:val="20"/>
                <w:szCs w:val="20"/>
                <w:lang w:eastAsia="ru-RU"/>
              </w:rPr>
              <w:t>Рекомендуемая угловая скорость завинчивания об/мин.</w:t>
            </w:r>
          </w:p>
        </w:tc>
        <w:tc>
          <w:tcPr>
            <w:tcW w:w="751" w:type="dxa"/>
            <w:shd w:val="clear" w:color="auto" w:fill="FFFFFF"/>
            <w:vAlign w:val="center"/>
            <w:hideMark/>
          </w:tcPr>
          <w:p w:rsidR="00A60EBE" w:rsidRPr="00A60EBE" w:rsidRDefault="00A60EBE" w:rsidP="00A60EBE">
            <w:pPr>
              <w:spacing w:before="100" w:beforeAutospacing="1" w:after="240" w:line="240" w:lineRule="auto"/>
              <w:jc w:val="center"/>
              <w:rPr>
                <w:rFonts w:ascii="Times New Roman" w:eastAsia="Times New Roman" w:hAnsi="Times New Roman" w:cs="Times New Roman"/>
                <w:sz w:val="20"/>
                <w:szCs w:val="20"/>
                <w:lang w:eastAsia="ru-RU"/>
              </w:rPr>
            </w:pPr>
            <w:r w:rsidRPr="00A60EBE">
              <w:rPr>
                <w:rFonts w:ascii="Times New Roman" w:eastAsia="Times New Roman" w:hAnsi="Times New Roman" w:cs="Times New Roman"/>
                <w:b/>
                <w:bCs/>
                <w:sz w:val="20"/>
                <w:szCs w:val="20"/>
                <w:lang w:eastAsia="ru-RU"/>
              </w:rPr>
              <w:t>Вес 1000 штук/ кг</w:t>
            </w:r>
            <w:r w:rsidRPr="00A60EBE">
              <w:rPr>
                <w:rFonts w:ascii="Times New Roman" w:eastAsia="Times New Roman" w:hAnsi="Times New Roman" w:cs="Times New Roman"/>
                <w:sz w:val="20"/>
                <w:szCs w:val="20"/>
                <w:lang w:eastAsia="ru-RU"/>
              </w:rPr>
              <w:t> </w:t>
            </w:r>
          </w:p>
        </w:tc>
      </w:tr>
      <w:tr w:rsidR="00A60EBE" w:rsidRPr="00A60EBE" w:rsidTr="004C6A66">
        <w:trPr>
          <w:tblCellSpacing w:w="0" w:type="dxa"/>
          <w:jc w:val="center"/>
        </w:trPr>
        <w:tc>
          <w:tcPr>
            <w:tcW w:w="1441" w:type="dxa"/>
            <w:shd w:val="clear" w:color="auto" w:fill="FFFFFF"/>
            <w:vAlign w:val="center"/>
            <w:hideMark/>
          </w:tcPr>
          <w:p w:rsidR="00A60EBE" w:rsidRPr="00A60EBE" w:rsidRDefault="00A60EBE" w:rsidP="00A60EBE">
            <w:pPr>
              <w:spacing w:before="100" w:beforeAutospacing="1" w:after="240" w:afterAutospacing="1" w:line="240" w:lineRule="auto"/>
              <w:jc w:val="center"/>
              <w:rPr>
                <w:rFonts w:ascii="Times New Roman" w:eastAsia="Times New Roman" w:hAnsi="Times New Roman" w:cs="Times New Roman"/>
                <w:sz w:val="20"/>
                <w:szCs w:val="20"/>
                <w:lang w:eastAsia="ru-RU"/>
              </w:rPr>
            </w:pPr>
            <w:r w:rsidRPr="00A60EBE">
              <w:rPr>
                <w:rFonts w:ascii="Times New Roman" w:eastAsia="Times New Roman" w:hAnsi="Times New Roman" w:cs="Times New Roman"/>
                <w:sz w:val="20"/>
                <w:szCs w:val="20"/>
                <w:lang w:eastAsia="ru-RU"/>
              </w:rPr>
              <w:t>4,2х16</w:t>
            </w:r>
          </w:p>
        </w:tc>
        <w:tc>
          <w:tcPr>
            <w:tcW w:w="1088" w:type="dxa"/>
            <w:shd w:val="clear" w:color="auto" w:fill="FFFFFF"/>
            <w:vAlign w:val="center"/>
            <w:hideMark/>
          </w:tcPr>
          <w:p w:rsidR="00A60EBE" w:rsidRPr="00A60EBE" w:rsidRDefault="00A60EBE" w:rsidP="00A60EBE">
            <w:pPr>
              <w:spacing w:before="100" w:beforeAutospacing="1" w:after="240" w:afterAutospacing="1" w:line="240" w:lineRule="auto"/>
              <w:jc w:val="center"/>
              <w:rPr>
                <w:rFonts w:ascii="Times New Roman" w:eastAsia="Times New Roman" w:hAnsi="Times New Roman" w:cs="Times New Roman"/>
                <w:sz w:val="20"/>
                <w:szCs w:val="20"/>
                <w:lang w:eastAsia="ru-RU"/>
              </w:rPr>
            </w:pPr>
            <w:r w:rsidRPr="00A60EBE">
              <w:rPr>
                <w:rFonts w:ascii="Times New Roman" w:eastAsia="Times New Roman" w:hAnsi="Times New Roman" w:cs="Times New Roman"/>
                <w:sz w:val="20"/>
                <w:szCs w:val="20"/>
                <w:lang w:eastAsia="ru-RU"/>
              </w:rPr>
              <w:t>16.0</w:t>
            </w:r>
          </w:p>
        </w:tc>
        <w:tc>
          <w:tcPr>
            <w:tcW w:w="1587" w:type="dxa"/>
            <w:shd w:val="clear" w:color="auto" w:fill="FFFFFF"/>
            <w:vAlign w:val="center"/>
            <w:hideMark/>
          </w:tcPr>
          <w:p w:rsidR="00A60EBE" w:rsidRPr="00A60EBE" w:rsidRDefault="00A60EBE" w:rsidP="00A60EBE">
            <w:pPr>
              <w:spacing w:before="100" w:beforeAutospacing="1" w:after="240" w:afterAutospacing="1" w:line="240" w:lineRule="auto"/>
              <w:jc w:val="center"/>
              <w:rPr>
                <w:rFonts w:ascii="Times New Roman" w:eastAsia="Times New Roman" w:hAnsi="Times New Roman" w:cs="Times New Roman"/>
                <w:sz w:val="20"/>
                <w:szCs w:val="20"/>
                <w:lang w:eastAsia="ru-RU"/>
              </w:rPr>
            </w:pPr>
            <w:r w:rsidRPr="00A60EBE">
              <w:rPr>
                <w:rFonts w:ascii="Times New Roman" w:eastAsia="Times New Roman" w:hAnsi="Times New Roman" w:cs="Times New Roman"/>
                <w:sz w:val="20"/>
                <w:szCs w:val="20"/>
                <w:lang w:eastAsia="ru-RU"/>
              </w:rPr>
              <w:t>270-425 MIN</w:t>
            </w:r>
          </w:p>
        </w:tc>
        <w:tc>
          <w:tcPr>
            <w:tcW w:w="1632" w:type="dxa"/>
            <w:shd w:val="clear" w:color="auto" w:fill="FFFFFF"/>
            <w:vAlign w:val="center"/>
            <w:hideMark/>
          </w:tcPr>
          <w:p w:rsidR="00A60EBE" w:rsidRPr="00A60EBE" w:rsidRDefault="00A60EBE" w:rsidP="00A60EBE">
            <w:pPr>
              <w:spacing w:before="100" w:beforeAutospacing="1" w:after="240" w:afterAutospacing="1" w:line="240" w:lineRule="auto"/>
              <w:jc w:val="center"/>
              <w:rPr>
                <w:rFonts w:ascii="Times New Roman" w:eastAsia="Times New Roman" w:hAnsi="Times New Roman" w:cs="Times New Roman"/>
                <w:sz w:val="20"/>
                <w:szCs w:val="20"/>
                <w:lang w:eastAsia="ru-RU"/>
              </w:rPr>
            </w:pPr>
            <w:r w:rsidRPr="00A60EBE">
              <w:rPr>
                <w:rFonts w:ascii="Times New Roman" w:eastAsia="Times New Roman" w:hAnsi="Times New Roman" w:cs="Times New Roman"/>
                <w:sz w:val="20"/>
                <w:szCs w:val="20"/>
                <w:lang w:eastAsia="ru-RU"/>
              </w:rPr>
              <w:t> 560 MIN</w:t>
            </w:r>
          </w:p>
        </w:tc>
        <w:tc>
          <w:tcPr>
            <w:tcW w:w="1096" w:type="dxa"/>
            <w:shd w:val="clear" w:color="auto" w:fill="FFFFFF"/>
            <w:vAlign w:val="center"/>
            <w:hideMark/>
          </w:tcPr>
          <w:p w:rsidR="00A60EBE" w:rsidRPr="00A60EBE" w:rsidRDefault="00A60EBE" w:rsidP="00A60EBE">
            <w:pPr>
              <w:spacing w:before="100" w:beforeAutospacing="1" w:after="240" w:afterAutospacing="1" w:line="240" w:lineRule="auto"/>
              <w:jc w:val="center"/>
              <w:rPr>
                <w:rFonts w:ascii="Times New Roman" w:eastAsia="Times New Roman" w:hAnsi="Times New Roman" w:cs="Times New Roman"/>
                <w:sz w:val="20"/>
                <w:szCs w:val="20"/>
                <w:lang w:eastAsia="ru-RU"/>
              </w:rPr>
            </w:pPr>
            <w:r w:rsidRPr="00A60EBE">
              <w:rPr>
                <w:rFonts w:ascii="Times New Roman" w:eastAsia="Times New Roman" w:hAnsi="Times New Roman" w:cs="Times New Roman"/>
                <w:sz w:val="20"/>
                <w:szCs w:val="20"/>
                <w:lang w:eastAsia="ru-RU"/>
              </w:rPr>
              <w:t> 4,5</w:t>
            </w:r>
          </w:p>
        </w:tc>
        <w:tc>
          <w:tcPr>
            <w:tcW w:w="2154" w:type="dxa"/>
            <w:shd w:val="clear" w:color="auto" w:fill="FFFFFF"/>
            <w:vAlign w:val="center"/>
            <w:hideMark/>
          </w:tcPr>
          <w:p w:rsidR="00A60EBE" w:rsidRPr="00A60EBE" w:rsidRDefault="00A60EBE" w:rsidP="00A60EBE">
            <w:pPr>
              <w:spacing w:before="100" w:beforeAutospacing="1" w:after="240" w:afterAutospacing="1" w:line="240" w:lineRule="auto"/>
              <w:jc w:val="center"/>
              <w:rPr>
                <w:rFonts w:ascii="Times New Roman" w:eastAsia="Times New Roman" w:hAnsi="Times New Roman" w:cs="Times New Roman"/>
                <w:sz w:val="20"/>
                <w:szCs w:val="20"/>
                <w:lang w:eastAsia="ru-RU"/>
              </w:rPr>
            </w:pPr>
            <w:r w:rsidRPr="00A60EBE">
              <w:rPr>
                <w:rFonts w:ascii="Times New Roman" w:eastAsia="Times New Roman" w:hAnsi="Times New Roman" w:cs="Times New Roman"/>
                <w:sz w:val="20"/>
                <w:szCs w:val="20"/>
                <w:lang w:eastAsia="ru-RU"/>
              </w:rPr>
              <w:t> 2500</w:t>
            </w:r>
          </w:p>
        </w:tc>
        <w:tc>
          <w:tcPr>
            <w:tcW w:w="751" w:type="dxa"/>
            <w:shd w:val="clear" w:color="auto" w:fill="FFFFFF"/>
            <w:vAlign w:val="center"/>
            <w:hideMark/>
          </w:tcPr>
          <w:p w:rsidR="00A60EBE" w:rsidRPr="00A60EBE" w:rsidRDefault="00A60EBE" w:rsidP="00A60EBE">
            <w:pPr>
              <w:spacing w:before="100" w:beforeAutospacing="1" w:after="240" w:afterAutospacing="1" w:line="240" w:lineRule="auto"/>
              <w:jc w:val="center"/>
              <w:rPr>
                <w:rFonts w:ascii="Times New Roman" w:eastAsia="Times New Roman" w:hAnsi="Times New Roman" w:cs="Times New Roman"/>
                <w:sz w:val="20"/>
                <w:szCs w:val="20"/>
                <w:lang w:eastAsia="ru-RU"/>
              </w:rPr>
            </w:pPr>
            <w:r w:rsidRPr="00A60EBE">
              <w:rPr>
                <w:rFonts w:ascii="Times New Roman" w:eastAsia="Times New Roman" w:hAnsi="Times New Roman" w:cs="Times New Roman"/>
                <w:sz w:val="20"/>
                <w:szCs w:val="20"/>
                <w:lang w:eastAsia="ru-RU"/>
              </w:rPr>
              <w:t> 2,05</w:t>
            </w:r>
          </w:p>
        </w:tc>
      </w:tr>
    </w:tbl>
    <w:p w:rsidR="00A60EBE" w:rsidRPr="00A60EBE" w:rsidRDefault="00A60EBE" w:rsidP="00A60EBE">
      <w:pPr>
        <w:spacing w:after="0" w:line="240" w:lineRule="auto"/>
        <w:ind w:right="-1" w:firstLine="567"/>
        <w:jc w:val="both"/>
        <w:rPr>
          <w:rFonts w:ascii="Times New Roman" w:eastAsia="Times New Roman" w:hAnsi="Times New Roman" w:cs="Times New Roman"/>
          <w:color w:val="000000" w:themeColor="text1"/>
          <w:sz w:val="23"/>
          <w:szCs w:val="23"/>
          <w:lang w:eastAsia="ru-RU"/>
        </w:rPr>
      </w:pPr>
      <w:r w:rsidRPr="00A60EBE">
        <w:rPr>
          <w:rFonts w:ascii="Times New Roman" w:eastAsia="Times New Roman" w:hAnsi="Times New Roman" w:cs="Times New Roman"/>
          <w:color w:val="000000" w:themeColor="text1"/>
          <w:sz w:val="23"/>
          <w:szCs w:val="23"/>
          <w:lang w:eastAsia="ru-RU"/>
        </w:rPr>
        <w:t>Между тем, порядок подачи жалобы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урегулирован статьей 105 Закона о контрактной системе.</w:t>
      </w:r>
    </w:p>
    <w:p w:rsidR="00A60EBE" w:rsidRPr="00A60EBE" w:rsidRDefault="00A60EBE" w:rsidP="00A60EBE">
      <w:pPr>
        <w:spacing w:after="0" w:line="240" w:lineRule="auto"/>
        <w:ind w:right="-1" w:firstLine="567"/>
        <w:jc w:val="both"/>
        <w:rPr>
          <w:rFonts w:ascii="Times New Roman" w:eastAsia="Times New Roman" w:hAnsi="Times New Roman" w:cs="Times New Roman"/>
          <w:color w:val="000000" w:themeColor="text1"/>
          <w:sz w:val="23"/>
          <w:szCs w:val="23"/>
          <w:lang w:eastAsia="ru-RU"/>
        </w:rPr>
      </w:pPr>
      <w:r w:rsidRPr="00A60EBE">
        <w:rPr>
          <w:rFonts w:ascii="Times New Roman" w:eastAsia="Times New Roman" w:hAnsi="Times New Roman" w:cs="Times New Roman"/>
          <w:color w:val="000000" w:themeColor="text1"/>
          <w:sz w:val="23"/>
          <w:szCs w:val="23"/>
          <w:lang w:eastAsia="ru-RU"/>
        </w:rPr>
        <w:t>Согласно части 1 названной статьи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A60EBE" w:rsidRPr="00A60EBE" w:rsidRDefault="00A60EBE" w:rsidP="00A60EBE">
      <w:pPr>
        <w:spacing w:after="0" w:line="240" w:lineRule="auto"/>
        <w:ind w:right="-1" w:firstLine="567"/>
        <w:jc w:val="both"/>
        <w:rPr>
          <w:rFonts w:ascii="Times New Roman" w:eastAsia="Times New Roman" w:hAnsi="Times New Roman" w:cs="Times New Roman"/>
          <w:color w:val="000000" w:themeColor="text1"/>
          <w:sz w:val="23"/>
          <w:szCs w:val="23"/>
          <w:lang w:eastAsia="ru-RU"/>
        </w:rPr>
      </w:pPr>
      <w:r w:rsidRPr="00A60EBE">
        <w:rPr>
          <w:rFonts w:ascii="Times New Roman" w:eastAsia="Times New Roman" w:hAnsi="Times New Roman" w:cs="Times New Roman"/>
          <w:color w:val="000000" w:themeColor="text1"/>
          <w:sz w:val="23"/>
          <w:szCs w:val="23"/>
          <w:lang w:eastAsia="ru-RU"/>
        </w:rPr>
        <w:t>Частью 9 статьи 105 Закона о контрактной системе установлено, что к жалобе прикладываются документы, подтверждающие ее обоснованность. При этом жалоба должна содержать перечень прилагаемых к ней документов.</w:t>
      </w:r>
    </w:p>
    <w:p w:rsidR="00A60EBE" w:rsidRPr="00A60EBE" w:rsidRDefault="00A60EBE" w:rsidP="00A60EBE">
      <w:pPr>
        <w:spacing w:after="0" w:line="240" w:lineRule="auto"/>
        <w:ind w:right="-1" w:firstLine="567"/>
        <w:jc w:val="both"/>
        <w:rPr>
          <w:rFonts w:ascii="Times New Roman" w:eastAsia="Times New Roman" w:hAnsi="Times New Roman" w:cs="Times New Roman"/>
          <w:color w:val="000000" w:themeColor="text1"/>
          <w:sz w:val="23"/>
          <w:szCs w:val="23"/>
          <w:lang w:eastAsia="ru-RU"/>
        </w:rPr>
      </w:pPr>
      <w:r w:rsidRPr="00A60EBE">
        <w:rPr>
          <w:rFonts w:ascii="Times New Roman" w:eastAsia="Times New Roman" w:hAnsi="Times New Roman" w:cs="Times New Roman"/>
          <w:color w:val="000000" w:themeColor="text1"/>
          <w:sz w:val="23"/>
          <w:szCs w:val="23"/>
          <w:lang w:eastAsia="ru-RU"/>
        </w:rPr>
        <w:t>Из совокупного смысла вышеизложенных норм Закона о контрактной системе следует, что жалоба подается только в том случае, если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нарушают права участника закупки, при этом обязанность по доказыванию доводов жалобы возлагается на заявителя жалобы.</w:t>
      </w:r>
    </w:p>
    <w:p w:rsidR="00A60EBE" w:rsidRPr="00A60EBE" w:rsidRDefault="00A60EBE" w:rsidP="00A60EBE">
      <w:pPr>
        <w:spacing w:after="0" w:line="240" w:lineRule="auto"/>
        <w:ind w:right="-1" w:firstLine="567"/>
        <w:jc w:val="both"/>
        <w:rPr>
          <w:rFonts w:ascii="Times New Roman" w:eastAsia="Times New Roman" w:hAnsi="Times New Roman" w:cs="Times New Roman"/>
          <w:color w:val="000000" w:themeColor="text1"/>
          <w:sz w:val="23"/>
          <w:szCs w:val="23"/>
          <w:lang w:eastAsia="ru-RU"/>
        </w:rPr>
      </w:pPr>
      <w:r w:rsidRPr="00A60EBE">
        <w:rPr>
          <w:rFonts w:ascii="Times New Roman" w:eastAsia="Times New Roman" w:hAnsi="Times New Roman" w:cs="Times New Roman"/>
          <w:color w:val="000000" w:themeColor="text1"/>
          <w:sz w:val="23"/>
          <w:szCs w:val="23"/>
          <w:lang w:eastAsia="ru-RU"/>
        </w:rPr>
        <w:t xml:space="preserve">Жалоба ООО «Олимп» не содержит доказательств того, что приведенные заказчиком в описании объекта закупки показатели становятся известными после испытания определенной партии товара после его производства. </w:t>
      </w:r>
    </w:p>
    <w:p w:rsidR="00A60EBE" w:rsidRPr="00A60EBE" w:rsidRDefault="00A60EBE" w:rsidP="00A60EBE">
      <w:pPr>
        <w:spacing w:after="0" w:line="240" w:lineRule="auto"/>
        <w:ind w:right="-1" w:firstLine="567"/>
        <w:jc w:val="both"/>
        <w:rPr>
          <w:rFonts w:ascii="Times New Roman" w:eastAsia="Times New Roman" w:hAnsi="Times New Roman" w:cs="Times New Roman"/>
          <w:b/>
          <w:color w:val="000000" w:themeColor="text1"/>
          <w:sz w:val="23"/>
          <w:szCs w:val="23"/>
          <w:lang w:eastAsia="ru-RU"/>
        </w:rPr>
      </w:pPr>
      <w:r w:rsidRPr="00A60EBE">
        <w:rPr>
          <w:rFonts w:ascii="Times New Roman" w:eastAsia="Times New Roman" w:hAnsi="Times New Roman" w:cs="Times New Roman"/>
          <w:b/>
          <w:color w:val="000000" w:themeColor="text1"/>
          <w:sz w:val="23"/>
          <w:szCs w:val="23"/>
          <w:lang w:eastAsia="ru-RU"/>
        </w:rPr>
        <w:t>Таким образом, довод жалобы ООО «Олимп» не находит подтверждения.</w:t>
      </w:r>
    </w:p>
    <w:p w:rsidR="00A60EBE" w:rsidRPr="00A60EBE" w:rsidRDefault="00A60EBE" w:rsidP="00A60EBE">
      <w:pPr>
        <w:spacing w:after="0" w:line="240" w:lineRule="auto"/>
        <w:ind w:right="-1" w:firstLine="567"/>
        <w:jc w:val="both"/>
        <w:rPr>
          <w:rFonts w:ascii="Times New Roman" w:eastAsia="Times New Roman" w:hAnsi="Times New Roman" w:cs="Times New Roman"/>
          <w:color w:val="000000" w:themeColor="text1"/>
          <w:sz w:val="23"/>
          <w:szCs w:val="23"/>
          <w:lang w:eastAsia="ru-RU"/>
        </w:rPr>
      </w:pPr>
      <w:r w:rsidRPr="00A60EBE">
        <w:rPr>
          <w:rFonts w:ascii="Times New Roman" w:eastAsia="Times New Roman" w:hAnsi="Times New Roman" w:cs="Times New Roman"/>
          <w:b/>
          <w:color w:val="000000" w:themeColor="text1"/>
          <w:sz w:val="23"/>
          <w:szCs w:val="23"/>
          <w:lang w:eastAsia="ru-RU"/>
        </w:rPr>
        <w:t>При изложенных обстоятельствах третий довод жалобы ООО «Олимп» подлежит признанию необоснованным</w:t>
      </w:r>
      <w:r w:rsidRPr="00A60EBE">
        <w:rPr>
          <w:rFonts w:ascii="Times New Roman" w:eastAsia="Times New Roman" w:hAnsi="Times New Roman" w:cs="Times New Roman"/>
          <w:color w:val="000000" w:themeColor="text1"/>
          <w:sz w:val="23"/>
          <w:szCs w:val="23"/>
          <w:lang w:eastAsia="ru-RU"/>
        </w:rPr>
        <w:t>.</w:t>
      </w:r>
    </w:p>
    <w:p w:rsidR="00A60EBE" w:rsidRPr="00A60EBE" w:rsidRDefault="00A60EBE" w:rsidP="00A60EBE">
      <w:pPr>
        <w:spacing w:after="0" w:line="240" w:lineRule="auto"/>
        <w:ind w:right="-141" w:firstLine="567"/>
        <w:jc w:val="both"/>
        <w:rPr>
          <w:rFonts w:ascii="Times New Roman" w:eastAsia="Times New Roman" w:hAnsi="Times New Roman" w:cs="Times New Roman"/>
          <w:b/>
          <w:color w:val="000000" w:themeColor="text1"/>
          <w:sz w:val="24"/>
          <w:szCs w:val="24"/>
          <w:lang w:eastAsia="ru-RU"/>
        </w:rPr>
      </w:pPr>
      <w:r w:rsidRPr="00A60EBE">
        <w:rPr>
          <w:rFonts w:ascii="Times New Roman" w:eastAsia="Times New Roman" w:hAnsi="Times New Roman" w:cs="Times New Roman"/>
          <w:b/>
          <w:color w:val="000000" w:themeColor="text1"/>
          <w:sz w:val="24"/>
          <w:szCs w:val="24"/>
          <w:lang w:eastAsia="ru-RU"/>
        </w:rPr>
        <w:t>В ходе проведения внеплановой проверки выявлено следующее.</w:t>
      </w:r>
    </w:p>
    <w:p w:rsidR="00A60EBE" w:rsidRPr="00A60EBE" w:rsidRDefault="00A60EBE" w:rsidP="00A60EBE">
      <w:pPr>
        <w:spacing w:after="0" w:line="240" w:lineRule="auto"/>
        <w:ind w:right="-141" w:firstLine="567"/>
        <w:jc w:val="both"/>
        <w:rPr>
          <w:rFonts w:ascii="Times New Roman" w:eastAsiaTheme="minorEastAsia" w:hAnsi="Times New Roman" w:cs="Times New Roman"/>
          <w:bCs/>
          <w:sz w:val="24"/>
          <w:szCs w:val="24"/>
          <w:lang w:eastAsia="ru-RU"/>
        </w:rPr>
      </w:pPr>
      <w:r w:rsidRPr="00A60EBE">
        <w:rPr>
          <w:rFonts w:ascii="Times New Roman" w:eastAsiaTheme="minorEastAsia" w:hAnsi="Times New Roman" w:cs="Times New Roman"/>
          <w:bCs/>
          <w:sz w:val="24"/>
          <w:szCs w:val="24"/>
          <w:lang w:eastAsia="ru-RU"/>
        </w:rPr>
        <w:t>1. В соответствии с частью 2 статьи 64 Закона о контрактной системе требования к содержанию, составу заявки на участие в таком аукционе в соответствии с частями 3 - 6 статьи 66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A60EBE" w:rsidRPr="00A60EBE" w:rsidRDefault="00A60EBE" w:rsidP="00A60EBE">
      <w:pPr>
        <w:spacing w:after="0" w:line="240" w:lineRule="auto"/>
        <w:ind w:right="-141" w:firstLine="567"/>
        <w:jc w:val="both"/>
        <w:rPr>
          <w:rFonts w:ascii="Times New Roman" w:eastAsiaTheme="minorEastAsia" w:hAnsi="Times New Roman" w:cs="Times New Roman"/>
          <w:sz w:val="24"/>
          <w:szCs w:val="24"/>
          <w:lang w:eastAsia="ru-RU"/>
        </w:rPr>
      </w:pPr>
      <w:r w:rsidRPr="00A60EBE">
        <w:rPr>
          <w:rFonts w:ascii="Times New Roman" w:eastAsiaTheme="minorEastAsia" w:hAnsi="Times New Roman" w:cs="Times New Roman"/>
          <w:sz w:val="24"/>
          <w:szCs w:val="24"/>
          <w:lang w:eastAsia="ru-RU"/>
        </w:rPr>
        <w:t xml:space="preserve"> Согласно п.2 части 1 статьи 33 Закона о контрактной системе заказчик при описании в документации о закупке объекта закупки должен руководствоваться следующими правилами:  использование при составлении описания объекта закупки показателей, </w:t>
      </w:r>
      <w:r w:rsidRPr="00A60EBE">
        <w:rPr>
          <w:rFonts w:ascii="Times New Roman" w:eastAsiaTheme="minorEastAsia" w:hAnsi="Times New Roman" w:cs="Times New Roman"/>
          <w:sz w:val="24"/>
          <w:szCs w:val="24"/>
          <w:lang w:eastAsia="ru-RU"/>
        </w:rPr>
        <w:lastRenderedPageBreak/>
        <w:t>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A60EBE" w:rsidRPr="00A60EBE" w:rsidRDefault="00A60EBE" w:rsidP="00A60EBE">
      <w:pPr>
        <w:spacing w:after="0" w:line="240" w:lineRule="auto"/>
        <w:ind w:right="-141" w:firstLine="567"/>
        <w:jc w:val="both"/>
        <w:rPr>
          <w:rFonts w:ascii="Times New Roman" w:eastAsiaTheme="minorEastAsia" w:hAnsi="Times New Roman" w:cs="Times New Roman"/>
          <w:sz w:val="24"/>
          <w:szCs w:val="24"/>
          <w:lang w:eastAsia="ru-RU"/>
        </w:rPr>
      </w:pPr>
      <w:r w:rsidRPr="00A60EBE">
        <w:rPr>
          <w:rFonts w:ascii="Times New Roman" w:eastAsiaTheme="minorEastAsia" w:hAnsi="Times New Roman" w:cs="Times New Roman"/>
          <w:sz w:val="24"/>
          <w:szCs w:val="24"/>
          <w:lang w:eastAsia="ru-RU"/>
        </w:rPr>
        <w:t>Между тем, из письменных пояснений заказчика следует, что в результате технической ошибки технического задания, ГОСТ 15150-69 был ошибочно указан вместо ГОСТ 16442-80, согласно которому диапазон температур эксплуатации составляет от +50 до -50 С.</w:t>
      </w:r>
    </w:p>
    <w:p w:rsidR="00A60EBE" w:rsidRPr="00A60EBE" w:rsidRDefault="00A60EBE" w:rsidP="00A60EBE">
      <w:pPr>
        <w:spacing w:after="0" w:line="240" w:lineRule="auto"/>
        <w:ind w:right="-141" w:firstLine="567"/>
        <w:jc w:val="both"/>
        <w:rPr>
          <w:rFonts w:ascii="Times New Roman" w:eastAsiaTheme="minorEastAsia" w:hAnsi="Times New Roman" w:cs="Times New Roman"/>
          <w:sz w:val="24"/>
          <w:szCs w:val="24"/>
          <w:u w:val="single"/>
          <w:lang w:eastAsia="ru-RU"/>
        </w:rPr>
      </w:pPr>
      <w:r w:rsidRPr="00A60EBE">
        <w:rPr>
          <w:rFonts w:ascii="Times New Roman" w:eastAsiaTheme="minorEastAsia" w:hAnsi="Times New Roman" w:cs="Times New Roman"/>
          <w:sz w:val="24"/>
          <w:szCs w:val="24"/>
          <w:u w:val="single"/>
          <w:lang w:eastAsia="ru-RU"/>
        </w:rPr>
        <w:t>Таким образом, заказчиком, уполномоченным учреждением нарушены пункт 2 часть 1 статьи 33, часть 2 статьи 64 Закона о контрактной системе.</w:t>
      </w:r>
    </w:p>
    <w:p w:rsidR="00A60EBE" w:rsidRPr="00A60EBE" w:rsidRDefault="00A60EBE" w:rsidP="00A60EBE">
      <w:pPr>
        <w:spacing w:after="0" w:line="240" w:lineRule="auto"/>
        <w:ind w:right="-141" w:firstLine="567"/>
        <w:jc w:val="both"/>
        <w:rPr>
          <w:rFonts w:ascii="Times New Roman" w:eastAsia="Times New Roman" w:hAnsi="Times New Roman" w:cs="Times New Roman"/>
          <w:color w:val="000000" w:themeColor="text1"/>
          <w:sz w:val="24"/>
          <w:szCs w:val="24"/>
          <w:lang w:eastAsia="ru-RU"/>
        </w:rPr>
      </w:pPr>
      <w:r w:rsidRPr="00A60EBE">
        <w:rPr>
          <w:rFonts w:ascii="Times New Roman" w:eastAsia="Times New Roman" w:hAnsi="Times New Roman" w:cs="Times New Roman"/>
          <w:color w:val="000000" w:themeColor="text1"/>
          <w:sz w:val="24"/>
          <w:szCs w:val="24"/>
          <w:lang w:eastAsia="ru-RU"/>
        </w:rPr>
        <w:t>На основании вышеизложенного, руководствуясь пунктом 1 части 15 статьи 99, статьей 106 Федерального закона от 05.04.2013 г. № 44-ФЗ «О контрактной системе в сфере закупок товаров, работ, услуг для обеспечения государственных и муниципальных нужд», Комиссия Управления Федеральной антимонопольной службы по Республике Саха (Якутия),</w:t>
      </w:r>
    </w:p>
    <w:p w:rsidR="00A60EBE" w:rsidRPr="00A60EBE" w:rsidRDefault="00A60EBE" w:rsidP="00A60EBE">
      <w:pPr>
        <w:spacing w:after="0" w:line="240" w:lineRule="auto"/>
        <w:ind w:right="-141" w:firstLine="567"/>
        <w:jc w:val="both"/>
        <w:rPr>
          <w:rFonts w:ascii="Times New Roman" w:eastAsia="Times New Roman" w:hAnsi="Times New Roman" w:cs="Times New Roman"/>
          <w:color w:val="000000" w:themeColor="text1"/>
          <w:sz w:val="24"/>
          <w:szCs w:val="24"/>
          <w:lang w:eastAsia="ru-RU"/>
        </w:rPr>
      </w:pPr>
    </w:p>
    <w:p w:rsidR="00A60EBE" w:rsidRPr="00A60EBE" w:rsidRDefault="00A60EBE" w:rsidP="00A60EBE">
      <w:pPr>
        <w:spacing w:after="0" w:line="240" w:lineRule="auto"/>
        <w:ind w:right="-142" w:firstLine="567"/>
        <w:jc w:val="center"/>
        <w:rPr>
          <w:rFonts w:ascii="Times New Roman" w:eastAsia="Times New Roman" w:hAnsi="Times New Roman" w:cs="Times New Roman"/>
          <w:color w:val="000000" w:themeColor="text1"/>
          <w:sz w:val="24"/>
          <w:szCs w:val="24"/>
          <w:lang w:eastAsia="ru-RU"/>
        </w:rPr>
      </w:pPr>
      <w:r w:rsidRPr="00A60EBE">
        <w:rPr>
          <w:rFonts w:ascii="Times New Roman" w:eastAsia="Times New Roman" w:hAnsi="Times New Roman" w:cs="Times New Roman"/>
          <w:color w:val="000000" w:themeColor="text1"/>
          <w:sz w:val="24"/>
          <w:szCs w:val="24"/>
          <w:lang w:eastAsia="ru-RU"/>
        </w:rPr>
        <w:t xml:space="preserve">р е ш и </w:t>
      </w:r>
      <w:proofErr w:type="gramStart"/>
      <w:r w:rsidRPr="00A60EBE">
        <w:rPr>
          <w:rFonts w:ascii="Times New Roman" w:eastAsia="Times New Roman" w:hAnsi="Times New Roman" w:cs="Times New Roman"/>
          <w:color w:val="000000" w:themeColor="text1"/>
          <w:sz w:val="24"/>
          <w:szCs w:val="24"/>
          <w:lang w:eastAsia="ru-RU"/>
        </w:rPr>
        <w:t>л</w:t>
      </w:r>
      <w:proofErr w:type="gramEnd"/>
      <w:r w:rsidRPr="00A60EBE">
        <w:rPr>
          <w:rFonts w:ascii="Times New Roman" w:eastAsia="Times New Roman" w:hAnsi="Times New Roman" w:cs="Times New Roman"/>
          <w:color w:val="000000" w:themeColor="text1"/>
          <w:sz w:val="24"/>
          <w:szCs w:val="24"/>
          <w:lang w:eastAsia="ru-RU"/>
        </w:rPr>
        <w:t xml:space="preserve"> а:</w:t>
      </w:r>
    </w:p>
    <w:p w:rsidR="00A60EBE" w:rsidRPr="00A60EBE" w:rsidRDefault="00A60EBE" w:rsidP="00A60EBE">
      <w:pPr>
        <w:tabs>
          <w:tab w:val="left" w:pos="1206"/>
        </w:tabs>
        <w:spacing w:after="0" w:line="240" w:lineRule="auto"/>
        <w:ind w:right="-142" w:firstLine="567"/>
        <w:rPr>
          <w:rFonts w:ascii="Times New Roman" w:eastAsia="Times New Roman" w:hAnsi="Times New Roman" w:cs="Times New Roman"/>
          <w:color w:val="000000" w:themeColor="text1"/>
          <w:sz w:val="24"/>
          <w:szCs w:val="24"/>
          <w:lang w:eastAsia="ru-RU"/>
        </w:rPr>
      </w:pPr>
      <w:r w:rsidRPr="00A60EBE">
        <w:rPr>
          <w:rFonts w:ascii="Times New Roman" w:eastAsia="Times New Roman" w:hAnsi="Times New Roman" w:cs="Times New Roman"/>
          <w:color w:val="000000" w:themeColor="text1"/>
          <w:sz w:val="24"/>
          <w:szCs w:val="24"/>
          <w:lang w:eastAsia="ru-RU"/>
        </w:rPr>
        <w:tab/>
      </w:r>
    </w:p>
    <w:p w:rsidR="00A60EBE" w:rsidRPr="00A60EBE" w:rsidRDefault="00A60EBE" w:rsidP="00A60EBE">
      <w:pPr>
        <w:widowControl w:val="0"/>
        <w:tabs>
          <w:tab w:val="left" w:pos="851"/>
        </w:tabs>
        <w:autoSpaceDE w:val="0"/>
        <w:autoSpaceDN w:val="0"/>
        <w:adjustRightInd w:val="0"/>
        <w:spacing w:after="0" w:line="240" w:lineRule="auto"/>
        <w:ind w:right="-142" w:firstLine="567"/>
        <w:contextualSpacing/>
        <w:jc w:val="both"/>
        <w:outlineLvl w:val="1"/>
        <w:rPr>
          <w:rFonts w:ascii="Times New Roman" w:eastAsiaTheme="minorEastAsia" w:hAnsi="Times New Roman" w:cs="Times New Roman"/>
          <w:sz w:val="24"/>
          <w:szCs w:val="24"/>
          <w:lang w:eastAsia="ru-RU"/>
        </w:rPr>
      </w:pPr>
      <w:r w:rsidRPr="00A60EBE">
        <w:rPr>
          <w:rFonts w:ascii="Times New Roman" w:eastAsiaTheme="minorEastAsia" w:hAnsi="Times New Roman" w:cs="Times New Roman"/>
          <w:sz w:val="24"/>
          <w:szCs w:val="24"/>
          <w:lang w:eastAsia="ru-RU"/>
        </w:rPr>
        <w:t>1. Признать жалобу</w:t>
      </w:r>
      <w:r w:rsidRPr="00A60EBE">
        <w:rPr>
          <w:rFonts w:ascii="Times New Roman" w:eastAsia="Times New Roman" w:hAnsi="Times New Roman" w:cs="Times New Roman"/>
          <w:sz w:val="24"/>
          <w:szCs w:val="24"/>
          <w:lang w:eastAsia="ru-RU"/>
        </w:rPr>
        <w:t xml:space="preserve"> </w:t>
      </w:r>
      <w:r w:rsidRPr="00A60EBE">
        <w:rPr>
          <w:rFonts w:ascii="Times New Roman" w:eastAsiaTheme="minorEastAsia" w:hAnsi="Times New Roman" w:cs="Times New Roman"/>
          <w:sz w:val="24"/>
          <w:szCs w:val="24"/>
          <w:shd w:val="clear" w:color="auto" w:fill="FFFFFF"/>
          <w:lang w:eastAsia="ru-RU"/>
        </w:rPr>
        <w:t xml:space="preserve">ООО «Олимп» </w:t>
      </w:r>
      <w:r w:rsidRPr="00A60EBE">
        <w:rPr>
          <w:rFonts w:ascii="Times New Roman" w:eastAsiaTheme="minorEastAsia" w:hAnsi="Times New Roman" w:cs="Times New Roman"/>
          <w:sz w:val="24"/>
          <w:szCs w:val="24"/>
          <w:lang w:eastAsia="ru-RU"/>
        </w:rPr>
        <w:t>на действия заказчика МКУ «Служба муниципального заказчика» МР «</w:t>
      </w:r>
      <w:proofErr w:type="spellStart"/>
      <w:r w:rsidRPr="00A60EBE">
        <w:rPr>
          <w:rFonts w:ascii="Times New Roman" w:eastAsiaTheme="minorEastAsia" w:hAnsi="Times New Roman" w:cs="Times New Roman"/>
          <w:sz w:val="24"/>
          <w:szCs w:val="24"/>
          <w:lang w:eastAsia="ru-RU"/>
        </w:rPr>
        <w:t>Амгинский</w:t>
      </w:r>
      <w:proofErr w:type="spellEnd"/>
      <w:r w:rsidRPr="00A60EBE">
        <w:rPr>
          <w:rFonts w:ascii="Times New Roman" w:eastAsiaTheme="minorEastAsia" w:hAnsi="Times New Roman" w:cs="Times New Roman"/>
          <w:sz w:val="24"/>
          <w:szCs w:val="24"/>
          <w:lang w:eastAsia="ru-RU"/>
        </w:rPr>
        <w:t xml:space="preserve"> улус (район) РС(Я)», уполномоченного органа МКУ «Управление муниципальными закупками» МР «</w:t>
      </w:r>
      <w:proofErr w:type="spellStart"/>
      <w:r w:rsidRPr="00A60EBE">
        <w:rPr>
          <w:rFonts w:ascii="Times New Roman" w:eastAsiaTheme="minorEastAsia" w:hAnsi="Times New Roman" w:cs="Times New Roman"/>
          <w:sz w:val="24"/>
          <w:szCs w:val="24"/>
          <w:lang w:eastAsia="ru-RU"/>
        </w:rPr>
        <w:t>Амгинский</w:t>
      </w:r>
      <w:proofErr w:type="spellEnd"/>
      <w:r w:rsidRPr="00A60EBE">
        <w:rPr>
          <w:rFonts w:ascii="Times New Roman" w:eastAsiaTheme="minorEastAsia" w:hAnsi="Times New Roman" w:cs="Times New Roman"/>
          <w:sz w:val="24"/>
          <w:szCs w:val="24"/>
          <w:lang w:eastAsia="ru-RU"/>
        </w:rPr>
        <w:t xml:space="preserve"> улус (район) РС(Я)» при проведении электронного аукциона на </w:t>
      </w:r>
      <w:r w:rsidRPr="00A60EBE">
        <w:rPr>
          <w:rFonts w:ascii="Times New Roman" w:eastAsiaTheme="minorEastAsia" w:hAnsi="Times New Roman" w:cs="Times New Roman"/>
          <w:sz w:val="24"/>
          <w:szCs w:val="24"/>
          <w:shd w:val="clear" w:color="auto" w:fill="FFFFFF"/>
          <w:lang w:eastAsia="ru-RU"/>
        </w:rPr>
        <w:t xml:space="preserve">ремонт здания 2-го корпуса МБДОУ «ЦРР – д/с «Радуга» </w:t>
      </w:r>
      <w:r w:rsidRPr="00A60EBE">
        <w:rPr>
          <w:rFonts w:ascii="Times New Roman" w:eastAsiaTheme="minorEastAsia" w:hAnsi="Times New Roman" w:cs="Times New Roman"/>
          <w:sz w:val="24"/>
          <w:szCs w:val="24"/>
          <w:lang w:eastAsia="ru-RU"/>
        </w:rPr>
        <w:t>(</w:t>
      </w:r>
      <w:proofErr w:type="spellStart"/>
      <w:r w:rsidRPr="00A60EBE">
        <w:rPr>
          <w:rFonts w:ascii="Times New Roman" w:eastAsiaTheme="minorEastAsia" w:hAnsi="Times New Roman" w:cs="Times New Roman"/>
          <w:sz w:val="24"/>
          <w:szCs w:val="24"/>
          <w:lang w:eastAsia="ru-RU"/>
        </w:rPr>
        <w:t>изв</w:t>
      </w:r>
      <w:proofErr w:type="spellEnd"/>
      <w:r w:rsidRPr="00A60EBE">
        <w:rPr>
          <w:rFonts w:ascii="Times New Roman" w:eastAsiaTheme="minorEastAsia" w:hAnsi="Times New Roman" w:cs="Times New Roman"/>
          <w:sz w:val="24"/>
          <w:szCs w:val="24"/>
          <w:lang w:eastAsia="ru-RU"/>
        </w:rPr>
        <w:t xml:space="preserve">. № 0816300022118000050) частично обоснованной. Доводы в части установления по позиции 12 показателей, не соответствующих требованиям ГОСТ 18288-87, Довод жалобы в части установления по позициям 17,18 показателей не в соответствии с ГОСТ 15150-69 признаны обоснованными. </w:t>
      </w:r>
    </w:p>
    <w:p w:rsidR="00A60EBE" w:rsidRPr="00A60EBE" w:rsidRDefault="00A60EBE" w:rsidP="00A60EBE">
      <w:pPr>
        <w:widowControl w:val="0"/>
        <w:tabs>
          <w:tab w:val="left" w:pos="993"/>
        </w:tabs>
        <w:autoSpaceDE w:val="0"/>
        <w:autoSpaceDN w:val="0"/>
        <w:adjustRightInd w:val="0"/>
        <w:spacing w:after="0" w:line="240" w:lineRule="auto"/>
        <w:ind w:right="-142" w:firstLine="567"/>
        <w:contextualSpacing/>
        <w:jc w:val="both"/>
        <w:outlineLvl w:val="1"/>
        <w:rPr>
          <w:rFonts w:ascii="Times New Roman" w:eastAsiaTheme="minorEastAsia" w:hAnsi="Times New Roman"/>
          <w:sz w:val="24"/>
          <w:szCs w:val="24"/>
          <w:lang w:eastAsia="ru-RU"/>
        </w:rPr>
      </w:pPr>
      <w:r w:rsidRPr="00A60EBE">
        <w:rPr>
          <w:rFonts w:ascii="Times New Roman" w:eastAsiaTheme="minorEastAsia" w:hAnsi="Times New Roman" w:cs="Times New Roman"/>
          <w:sz w:val="24"/>
          <w:szCs w:val="24"/>
          <w:lang w:eastAsia="ru-RU"/>
        </w:rPr>
        <w:t>2. Признать заказчика</w:t>
      </w:r>
      <w:r w:rsidRPr="00A60EBE">
        <w:rPr>
          <w:rFonts w:eastAsiaTheme="minorEastAsia"/>
          <w:lang w:eastAsia="ru-RU"/>
        </w:rPr>
        <w:t xml:space="preserve"> </w:t>
      </w:r>
      <w:r w:rsidRPr="00A60EBE">
        <w:rPr>
          <w:rFonts w:ascii="Times New Roman" w:eastAsiaTheme="minorEastAsia" w:hAnsi="Times New Roman" w:cs="Times New Roman"/>
          <w:sz w:val="24"/>
          <w:szCs w:val="24"/>
          <w:lang w:eastAsia="ru-RU"/>
        </w:rPr>
        <w:t>МКУ «Служба муниципального заказчика» МР «</w:t>
      </w:r>
      <w:proofErr w:type="spellStart"/>
      <w:r w:rsidRPr="00A60EBE">
        <w:rPr>
          <w:rFonts w:ascii="Times New Roman" w:eastAsiaTheme="minorEastAsia" w:hAnsi="Times New Roman" w:cs="Times New Roman"/>
          <w:sz w:val="24"/>
          <w:szCs w:val="24"/>
          <w:lang w:eastAsia="ru-RU"/>
        </w:rPr>
        <w:t>Амгинский</w:t>
      </w:r>
      <w:proofErr w:type="spellEnd"/>
      <w:r w:rsidRPr="00A60EBE">
        <w:rPr>
          <w:rFonts w:ascii="Times New Roman" w:eastAsiaTheme="minorEastAsia" w:hAnsi="Times New Roman" w:cs="Times New Roman"/>
          <w:sz w:val="24"/>
          <w:szCs w:val="24"/>
          <w:lang w:eastAsia="ru-RU"/>
        </w:rPr>
        <w:t xml:space="preserve"> улус (район) РС(Я)», уполномоченное учреждение МКУ «Управление муниципальными закупками» МР «</w:t>
      </w:r>
      <w:proofErr w:type="spellStart"/>
      <w:r w:rsidRPr="00A60EBE">
        <w:rPr>
          <w:rFonts w:ascii="Times New Roman" w:eastAsiaTheme="minorEastAsia" w:hAnsi="Times New Roman" w:cs="Times New Roman"/>
          <w:sz w:val="24"/>
          <w:szCs w:val="24"/>
          <w:lang w:eastAsia="ru-RU"/>
        </w:rPr>
        <w:t>Амгинский</w:t>
      </w:r>
      <w:proofErr w:type="spellEnd"/>
      <w:r w:rsidRPr="00A60EBE">
        <w:rPr>
          <w:rFonts w:ascii="Times New Roman" w:eastAsiaTheme="minorEastAsia" w:hAnsi="Times New Roman" w:cs="Times New Roman"/>
          <w:sz w:val="24"/>
          <w:szCs w:val="24"/>
          <w:lang w:eastAsia="ru-RU"/>
        </w:rPr>
        <w:t xml:space="preserve"> улус (район) РС(Я)», </w:t>
      </w:r>
      <w:r w:rsidRPr="00A60EBE">
        <w:rPr>
          <w:rFonts w:ascii="Times New Roman" w:eastAsiaTheme="minorEastAsia" w:hAnsi="Times New Roman" w:cs="Times New Roman"/>
          <w:bCs/>
          <w:sz w:val="24"/>
          <w:szCs w:val="24"/>
          <w:shd w:val="clear" w:color="auto" w:fill="FFFFFF"/>
          <w:lang w:eastAsia="ru-RU"/>
        </w:rPr>
        <w:t>нарушившими</w:t>
      </w:r>
      <w:r w:rsidRPr="00A60EBE">
        <w:rPr>
          <w:rFonts w:ascii="Times New Roman" w:eastAsiaTheme="minorEastAsia" w:hAnsi="Times New Roman" w:cs="Times New Roman"/>
          <w:sz w:val="24"/>
          <w:szCs w:val="24"/>
          <w:lang w:eastAsia="ru-RU"/>
        </w:rPr>
        <w:t xml:space="preserve"> </w:t>
      </w:r>
      <w:hyperlink r:id="rId15" w:history="1">
        <w:r w:rsidRPr="00A60EBE">
          <w:rPr>
            <w:rFonts w:ascii="Times New Roman" w:eastAsiaTheme="minorEastAsia" w:hAnsi="Times New Roman" w:cs="Times New Roman"/>
            <w:sz w:val="24"/>
            <w:szCs w:val="24"/>
            <w:lang w:eastAsia="ru-RU"/>
          </w:rPr>
          <w:t>пункты 1, 2 части 1 статьи 33</w:t>
        </w:r>
      </w:hyperlink>
      <w:r w:rsidRPr="00A60EBE">
        <w:rPr>
          <w:rFonts w:ascii="Times New Roman" w:eastAsiaTheme="minorEastAsia" w:hAnsi="Times New Roman" w:cs="Times New Roman"/>
          <w:color w:val="000000"/>
          <w:sz w:val="24"/>
          <w:szCs w:val="24"/>
          <w:lang w:eastAsia="ru-RU"/>
        </w:rPr>
        <w:t xml:space="preserve">, </w:t>
      </w:r>
      <w:r w:rsidRPr="00A60EBE">
        <w:rPr>
          <w:rFonts w:ascii="Times New Roman" w:eastAsiaTheme="minorEastAsia" w:hAnsi="Times New Roman" w:cs="Times New Roman"/>
          <w:sz w:val="24"/>
          <w:szCs w:val="24"/>
          <w:lang w:eastAsia="ru-RU"/>
        </w:rPr>
        <w:t xml:space="preserve">пункты 1, части 1 статьи 64, </w:t>
      </w:r>
      <w:r w:rsidRPr="00A60EBE">
        <w:rPr>
          <w:rFonts w:ascii="Times New Roman" w:eastAsiaTheme="minorEastAsia" w:hAnsi="Times New Roman" w:cs="Times New Roman"/>
          <w:bCs/>
          <w:sz w:val="24"/>
          <w:szCs w:val="24"/>
          <w:shd w:val="clear" w:color="auto" w:fill="FFFFFF"/>
          <w:lang w:eastAsia="ru-RU"/>
        </w:rPr>
        <w:t xml:space="preserve"> </w:t>
      </w:r>
      <w:r w:rsidRPr="00A60EBE">
        <w:rPr>
          <w:rFonts w:ascii="Times New Roman" w:eastAsiaTheme="minorEastAsia" w:hAnsi="Times New Roman"/>
          <w:sz w:val="24"/>
          <w:szCs w:val="24"/>
          <w:lang w:eastAsia="ru-RU"/>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A60EBE" w:rsidRPr="00A60EBE" w:rsidRDefault="00A60EBE" w:rsidP="00A60EBE">
      <w:pPr>
        <w:widowControl w:val="0"/>
        <w:tabs>
          <w:tab w:val="left" w:pos="993"/>
        </w:tabs>
        <w:autoSpaceDE w:val="0"/>
        <w:autoSpaceDN w:val="0"/>
        <w:adjustRightInd w:val="0"/>
        <w:spacing w:after="0" w:line="240" w:lineRule="auto"/>
        <w:ind w:right="-142" w:firstLine="567"/>
        <w:contextualSpacing/>
        <w:jc w:val="both"/>
        <w:outlineLvl w:val="1"/>
        <w:rPr>
          <w:rFonts w:ascii="Times New Roman" w:eastAsiaTheme="minorEastAsia" w:hAnsi="Times New Roman" w:cs="Times New Roman"/>
          <w:sz w:val="24"/>
          <w:szCs w:val="24"/>
          <w:lang w:eastAsia="ru-RU"/>
        </w:rPr>
      </w:pPr>
      <w:r w:rsidRPr="00A60EBE">
        <w:rPr>
          <w:rFonts w:ascii="Times New Roman" w:eastAsiaTheme="minorEastAsia" w:hAnsi="Times New Roman"/>
          <w:sz w:val="24"/>
          <w:szCs w:val="24"/>
          <w:lang w:eastAsia="ru-RU"/>
        </w:rPr>
        <w:t xml:space="preserve">3. Выдать </w:t>
      </w:r>
      <w:r w:rsidRPr="00A60EBE">
        <w:rPr>
          <w:rFonts w:ascii="Times New Roman" w:eastAsiaTheme="minorEastAsia" w:hAnsi="Times New Roman" w:cs="Times New Roman"/>
          <w:sz w:val="24"/>
          <w:szCs w:val="24"/>
          <w:lang w:eastAsia="ru-RU"/>
        </w:rPr>
        <w:t>заказчику</w:t>
      </w:r>
      <w:r w:rsidRPr="00A60EBE">
        <w:rPr>
          <w:rFonts w:eastAsiaTheme="minorEastAsia"/>
          <w:lang w:eastAsia="ru-RU"/>
        </w:rPr>
        <w:t xml:space="preserve"> </w:t>
      </w:r>
      <w:r w:rsidRPr="00A60EBE">
        <w:rPr>
          <w:rFonts w:ascii="Times New Roman" w:eastAsiaTheme="minorEastAsia" w:hAnsi="Times New Roman" w:cs="Times New Roman"/>
          <w:sz w:val="24"/>
          <w:szCs w:val="24"/>
          <w:lang w:eastAsia="ru-RU"/>
        </w:rPr>
        <w:t>МКУ «Служба муниципального заказчика» МР «</w:t>
      </w:r>
      <w:proofErr w:type="spellStart"/>
      <w:r w:rsidRPr="00A60EBE">
        <w:rPr>
          <w:rFonts w:ascii="Times New Roman" w:eastAsiaTheme="minorEastAsia" w:hAnsi="Times New Roman" w:cs="Times New Roman"/>
          <w:sz w:val="24"/>
          <w:szCs w:val="24"/>
          <w:lang w:eastAsia="ru-RU"/>
        </w:rPr>
        <w:t>Амгинский</w:t>
      </w:r>
      <w:proofErr w:type="spellEnd"/>
      <w:r w:rsidRPr="00A60EBE">
        <w:rPr>
          <w:rFonts w:ascii="Times New Roman" w:eastAsiaTheme="minorEastAsia" w:hAnsi="Times New Roman" w:cs="Times New Roman"/>
          <w:sz w:val="24"/>
          <w:szCs w:val="24"/>
          <w:lang w:eastAsia="ru-RU"/>
        </w:rPr>
        <w:t xml:space="preserve"> улус (район) РС(Я)», уполномоченному учреждению МКУ «Управление муниципальными закупками» МР «</w:t>
      </w:r>
      <w:proofErr w:type="spellStart"/>
      <w:r w:rsidRPr="00A60EBE">
        <w:rPr>
          <w:rFonts w:ascii="Times New Roman" w:eastAsiaTheme="minorEastAsia" w:hAnsi="Times New Roman" w:cs="Times New Roman"/>
          <w:sz w:val="24"/>
          <w:szCs w:val="24"/>
          <w:lang w:eastAsia="ru-RU"/>
        </w:rPr>
        <w:t>Амгинский</w:t>
      </w:r>
      <w:proofErr w:type="spellEnd"/>
      <w:r w:rsidRPr="00A60EBE">
        <w:rPr>
          <w:rFonts w:ascii="Times New Roman" w:eastAsiaTheme="minorEastAsia" w:hAnsi="Times New Roman" w:cs="Times New Roman"/>
          <w:sz w:val="24"/>
          <w:szCs w:val="24"/>
          <w:lang w:eastAsia="ru-RU"/>
        </w:rPr>
        <w:t xml:space="preserve"> улус (район) РС(Я)» предписание об устранении допущенных нарушений.</w:t>
      </w:r>
    </w:p>
    <w:p w:rsidR="00A60EBE" w:rsidRPr="00A60EBE" w:rsidRDefault="00A60EBE" w:rsidP="00A60EBE">
      <w:pPr>
        <w:widowControl w:val="0"/>
        <w:tabs>
          <w:tab w:val="left" w:pos="993"/>
        </w:tabs>
        <w:autoSpaceDE w:val="0"/>
        <w:autoSpaceDN w:val="0"/>
        <w:adjustRightInd w:val="0"/>
        <w:spacing w:after="0" w:line="240" w:lineRule="auto"/>
        <w:ind w:right="-142" w:firstLine="567"/>
        <w:contextualSpacing/>
        <w:jc w:val="both"/>
        <w:outlineLvl w:val="1"/>
        <w:rPr>
          <w:rFonts w:ascii="Times New Roman" w:eastAsiaTheme="minorEastAsia" w:hAnsi="Times New Roman" w:cs="Times New Roman"/>
          <w:sz w:val="24"/>
          <w:szCs w:val="24"/>
          <w:lang w:eastAsia="ru-RU"/>
        </w:rPr>
      </w:pPr>
      <w:r w:rsidRPr="00A60EBE">
        <w:rPr>
          <w:rFonts w:ascii="Times New Roman" w:eastAsiaTheme="minorEastAsia" w:hAnsi="Times New Roman" w:cs="Times New Roman"/>
          <w:sz w:val="24"/>
          <w:szCs w:val="24"/>
          <w:lang w:eastAsia="ru-RU"/>
        </w:rPr>
        <w:t>4. В сроки, определенные предписанием, уведомить Управление Федеральной антимонопольной службы по Республике Саха (Якутия) о выполнении положений предписания.</w:t>
      </w:r>
    </w:p>
    <w:p w:rsidR="00A60EBE" w:rsidRPr="00A60EBE" w:rsidRDefault="00A60EBE" w:rsidP="00A60EBE">
      <w:pPr>
        <w:widowControl w:val="0"/>
        <w:autoSpaceDE w:val="0"/>
        <w:autoSpaceDN w:val="0"/>
        <w:adjustRightInd w:val="0"/>
        <w:spacing w:after="0" w:line="240" w:lineRule="auto"/>
        <w:ind w:right="-142" w:firstLine="567"/>
        <w:jc w:val="both"/>
        <w:outlineLvl w:val="1"/>
        <w:rPr>
          <w:rFonts w:ascii="Times New Roman" w:eastAsia="Times New Roman" w:hAnsi="Times New Roman" w:cs="Times New Roman"/>
          <w:color w:val="000000" w:themeColor="text1"/>
          <w:sz w:val="24"/>
          <w:szCs w:val="24"/>
          <w:lang w:eastAsia="ru-RU"/>
        </w:rPr>
      </w:pPr>
      <w:r w:rsidRPr="00A60EBE">
        <w:rPr>
          <w:rFonts w:ascii="Times New Roman" w:eastAsia="Times New Roman" w:hAnsi="Times New Roman" w:cs="Times New Roman"/>
          <w:color w:val="000000" w:themeColor="text1"/>
          <w:sz w:val="24"/>
          <w:szCs w:val="24"/>
          <w:lang w:eastAsia="ru-RU"/>
        </w:rPr>
        <w:t>Настоящее решение может быть обжаловано в судебном порядке в течение трех месяцев со дня вынесения</w:t>
      </w:r>
    </w:p>
    <w:p w:rsidR="00A60EBE" w:rsidRPr="00A60EBE" w:rsidRDefault="00A60EBE" w:rsidP="00A60EBE">
      <w:pPr>
        <w:spacing w:after="0" w:line="240" w:lineRule="auto"/>
        <w:ind w:right="-142" w:firstLine="567"/>
        <w:jc w:val="both"/>
        <w:rPr>
          <w:rFonts w:ascii="Times New Roman" w:eastAsia="Times New Roman" w:hAnsi="Times New Roman" w:cs="Times New Roman"/>
          <w:color w:val="000000" w:themeColor="text1"/>
          <w:sz w:val="24"/>
          <w:szCs w:val="24"/>
          <w:lang w:eastAsia="ru-RU"/>
        </w:rPr>
      </w:pPr>
    </w:p>
    <w:p w:rsidR="00A60EBE" w:rsidRPr="00A60EBE" w:rsidRDefault="00A60EBE" w:rsidP="00A60EBE">
      <w:pPr>
        <w:spacing w:after="0" w:line="240" w:lineRule="auto"/>
        <w:ind w:right="-142" w:firstLine="567"/>
        <w:jc w:val="both"/>
        <w:rPr>
          <w:rFonts w:ascii="Times New Roman" w:eastAsia="Times New Roman" w:hAnsi="Times New Roman" w:cs="Times New Roman"/>
          <w:color w:val="000000" w:themeColor="text1"/>
          <w:sz w:val="24"/>
          <w:szCs w:val="24"/>
          <w:lang w:eastAsia="ru-RU"/>
        </w:rPr>
      </w:pPr>
    </w:p>
    <w:p w:rsidR="00A60EBE" w:rsidRPr="00A60EBE" w:rsidRDefault="00A60EBE" w:rsidP="00A60EBE">
      <w:pPr>
        <w:spacing w:after="0" w:line="240" w:lineRule="auto"/>
        <w:ind w:right="-142" w:firstLine="567"/>
        <w:jc w:val="both"/>
        <w:rPr>
          <w:rFonts w:ascii="Times New Roman" w:eastAsia="Times New Roman" w:hAnsi="Times New Roman" w:cs="Times New Roman"/>
          <w:color w:val="000000" w:themeColor="text1"/>
          <w:sz w:val="24"/>
          <w:szCs w:val="24"/>
          <w:lang w:eastAsia="ru-RU"/>
        </w:rPr>
      </w:pPr>
    </w:p>
    <w:p w:rsidR="00A60EBE" w:rsidRPr="00A60EBE" w:rsidRDefault="00A60EBE" w:rsidP="00A60EBE">
      <w:pPr>
        <w:spacing w:after="0" w:line="240" w:lineRule="auto"/>
        <w:ind w:right="-142" w:firstLine="567"/>
        <w:jc w:val="both"/>
        <w:rPr>
          <w:rFonts w:ascii="Times New Roman" w:eastAsia="Times New Roman" w:hAnsi="Times New Roman" w:cs="Times New Roman"/>
          <w:color w:val="000000" w:themeColor="text1"/>
          <w:sz w:val="24"/>
          <w:szCs w:val="24"/>
          <w:lang w:eastAsia="ru-RU"/>
        </w:rPr>
      </w:pPr>
    </w:p>
    <w:p w:rsidR="00A60EBE" w:rsidRPr="00A60EBE" w:rsidRDefault="00A60EBE" w:rsidP="00A60EBE">
      <w:pPr>
        <w:spacing w:after="0" w:line="240" w:lineRule="auto"/>
        <w:ind w:right="-142" w:firstLine="567"/>
        <w:jc w:val="both"/>
        <w:rPr>
          <w:rFonts w:ascii="Times New Roman" w:eastAsia="Times New Roman" w:hAnsi="Times New Roman" w:cs="Times New Roman"/>
          <w:color w:val="000000" w:themeColor="text1"/>
          <w:sz w:val="24"/>
          <w:szCs w:val="24"/>
          <w:lang w:eastAsia="ru-RU"/>
        </w:rPr>
      </w:pPr>
    </w:p>
    <w:p w:rsidR="00A60EBE" w:rsidRPr="00A60EBE" w:rsidRDefault="00A60EBE" w:rsidP="00A60EBE">
      <w:pPr>
        <w:spacing w:after="0" w:line="240" w:lineRule="auto"/>
        <w:ind w:right="-142" w:firstLine="567"/>
        <w:jc w:val="both"/>
        <w:rPr>
          <w:rFonts w:ascii="Times New Roman" w:eastAsia="Times New Roman" w:hAnsi="Times New Roman" w:cs="Times New Roman"/>
          <w:color w:val="000000" w:themeColor="text1"/>
          <w:sz w:val="24"/>
          <w:szCs w:val="24"/>
          <w:lang w:eastAsia="ru-RU"/>
        </w:rPr>
      </w:pPr>
      <w:r w:rsidRPr="00A60EBE">
        <w:rPr>
          <w:rFonts w:ascii="Times New Roman" w:eastAsia="Times New Roman" w:hAnsi="Times New Roman" w:cs="Times New Roman"/>
          <w:color w:val="000000" w:themeColor="text1"/>
          <w:sz w:val="24"/>
          <w:szCs w:val="24"/>
          <w:lang w:eastAsia="ru-RU"/>
        </w:rPr>
        <w:t xml:space="preserve">Заместитель председателя комиссии </w:t>
      </w:r>
      <w:r w:rsidRPr="00A60EBE">
        <w:rPr>
          <w:rFonts w:ascii="Times New Roman" w:eastAsia="Times New Roman" w:hAnsi="Times New Roman" w:cs="Times New Roman"/>
          <w:color w:val="000000" w:themeColor="text1"/>
          <w:sz w:val="24"/>
          <w:szCs w:val="24"/>
          <w:lang w:eastAsia="ru-RU"/>
        </w:rPr>
        <w:tab/>
      </w:r>
      <w:r w:rsidRPr="00A60EBE">
        <w:rPr>
          <w:rFonts w:ascii="Times New Roman" w:eastAsia="Times New Roman" w:hAnsi="Times New Roman" w:cs="Times New Roman"/>
          <w:color w:val="000000" w:themeColor="text1"/>
          <w:sz w:val="24"/>
          <w:szCs w:val="24"/>
          <w:lang w:eastAsia="ru-RU"/>
        </w:rPr>
        <w:tab/>
      </w:r>
      <w:r w:rsidRPr="00A60EBE">
        <w:rPr>
          <w:rFonts w:ascii="Times New Roman" w:eastAsia="Times New Roman" w:hAnsi="Times New Roman" w:cs="Times New Roman"/>
          <w:color w:val="000000" w:themeColor="text1"/>
          <w:sz w:val="24"/>
          <w:szCs w:val="24"/>
          <w:lang w:eastAsia="ru-RU"/>
        </w:rPr>
        <w:tab/>
        <w:t xml:space="preserve">                        </w:t>
      </w:r>
      <w:r>
        <w:rPr>
          <w:rFonts w:ascii="Times New Roman" w:eastAsia="Times New Roman" w:hAnsi="Times New Roman" w:cs="Times New Roman"/>
          <w:color w:val="000000" w:themeColor="text1"/>
          <w:sz w:val="24"/>
          <w:szCs w:val="24"/>
          <w:lang w:val="en-US" w:eastAsia="ru-RU"/>
        </w:rPr>
        <w:t xml:space="preserve">                </w:t>
      </w:r>
      <w:proofErr w:type="gramStart"/>
      <w:r w:rsidRPr="00A60EBE">
        <w:rPr>
          <w:rFonts w:ascii="Times New Roman" w:eastAsia="Times New Roman" w:hAnsi="Times New Roman" w:cs="Times New Roman"/>
          <w:color w:val="000000" w:themeColor="text1"/>
          <w:sz w:val="24"/>
          <w:szCs w:val="24"/>
          <w:lang w:eastAsia="ru-RU"/>
        </w:rPr>
        <w:t xml:space="preserve">   </w:t>
      </w:r>
      <w:r w:rsidRPr="00A60EBE">
        <w:rPr>
          <w:rFonts w:ascii="Times New Roman" w:eastAsia="Times New Roman" w:hAnsi="Times New Roman" w:cs="Times New Roman"/>
          <w:color w:val="000000" w:themeColor="text1"/>
          <w:sz w:val="24"/>
          <w:szCs w:val="24"/>
          <w:lang w:eastAsia="ru-RU"/>
        </w:rPr>
        <w:t>&lt;</w:t>
      </w:r>
      <w:proofErr w:type="gramEnd"/>
      <w:r w:rsidRPr="00A60EBE">
        <w:rPr>
          <w:rFonts w:ascii="Times New Roman" w:eastAsia="Times New Roman" w:hAnsi="Times New Roman" w:cs="Times New Roman"/>
          <w:color w:val="000000" w:themeColor="text1"/>
          <w:sz w:val="24"/>
          <w:szCs w:val="24"/>
          <w:lang w:eastAsia="ru-RU"/>
        </w:rPr>
        <w:t xml:space="preserve">…&gt; </w:t>
      </w:r>
    </w:p>
    <w:p w:rsidR="00A60EBE" w:rsidRPr="00A60EBE" w:rsidRDefault="00A60EBE" w:rsidP="00A60EBE">
      <w:pPr>
        <w:spacing w:after="0" w:line="240" w:lineRule="auto"/>
        <w:ind w:right="-142"/>
        <w:jc w:val="both"/>
        <w:rPr>
          <w:rFonts w:ascii="Times New Roman" w:eastAsia="Times New Roman" w:hAnsi="Times New Roman" w:cs="Times New Roman"/>
          <w:color w:val="000000" w:themeColor="text1"/>
          <w:sz w:val="24"/>
          <w:szCs w:val="24"/>
          <w:lang w:eastAsia="ru-RU"/>
        </w:rPr>
      </w:pPr>
    </w:p>
    <w:p w:rsidR="00A60EBE" w:rsidRPr="00A60EBE" w:rsidRDefault="00A60EBE" w:rsidP="00A60EBE">
      <w:pPr>
        <w:spacing w:after="0" w:line="240" w:lineRule="auto"/>
        <w:ind w:right="-142" w:firstLine="567"/>
        <w:jc w:val="both"/>
        <w:rPr>
          <w:rFonts w:ascii="Times New Roman" w:eastAsia="Times New Roman" w:hAnsi="Times New Roman" w:cs="Times New Roman"/>
          <w:color w:val="000000" w:themeColor="text1"/>
          <w:sz w:val="24"/>
          <w:szCs w:val="24"/>
          <w:lang w:eastAsia="ru-RU"/>
        </w:rPr>
      </w:pPr>
      <w:r w:rsidRPr="00A60EBE">
        <w:rPr>
          <w:rFonts w:ascii="Times New Roman" w:eastAsia="Times New Roman" w:hAnsi="Times New Roman" w:cs="Times New Roman"/>
          <w:color w:val="000000" w:themeColor="text1"/>
          <w:sz w:val="24"/>
          <w:szCs w:val="24"/>
          <w:lang w:eastAsia="ru-RU"/>
        </w:rPr>
        <w:t xml:space="preserve">Члены </w:t>
      </w:r>
      <w:proofErr w:type="gramStart"/>
      <w:r w:rsidRPr="00A60EBE">
        <w:rPr>
          <w:rFonts w:ascii="Times New Roman" w:eastAsia="Times New Roman" w:hAnsi="Times New Roman" w:cs="Times New Roman"/>
          <w:color w:val="000000" w:themeColor="text1"/>
          <w:sz w:val="24"/>
          <w:szCs w:val="24"/>
          <w:lang w:eastAsia="ru-RU"/>
        </w:rPr>
        <w:t>комиссии:</w:t>
      </w:r>
      <w:r w:rsidRPr="00A60EBE">
        <w:rPr>
          <w:rFonts w:ascii="Times New Roman" w:eastAsia="Times New Roman" w:hAnsi="Times New Roman" w:cs="Times New Roman"/>
          <w:color w:val="000000" w:themeColor="text1"/>
          <w:sz w:val="24"/>
          <w:szCs w:val="24"/>
          <w:lang w:eastAsia="ru-RU"/>
        </w:rPr>
        <w:tab/>
      </w:r>
      <w:proofErr w:type="gramEnd"/>
      <w:r w:rsidRPr="00A60EBE">
        <w:rPr>
          <w:rFonts w:ascii="Times New Roman" w:eastAsia="Times New Roman" w:hAnsi="Times New Roman" w:cs="Times New Roman"/>
          <w:color w:val="000000" w:themeColor="text1"/>
          <w:sz w:val="24"/>
          <w:szCs w:val="24"/>
          <w:lang w:eastAsia="ru-RU"/>
        </w:rPr>
        <w:tab/>
      </w:r>
      <w:r w:rsidRPr="00A60EBE">
        <w:rPr>
          <w:rFonts w:ascii="Times New Roman" w:eastAsia="Times New Roman" w:hAnsi="Times New Roman" w:cs="Times New Roman"/>
          <w:color w:val="000000" w:themeColor="text1"/>
          <w:sz w:val="24"/>
          <w:szCs w:val="24"/>
          <w:lang w:eastAsia="ru-RU"/>
        </w:rPr>
        <w:tab/>
      </w:r>
      <w:r w:rsidRPr="00A60EBE">
        <w:rPr>
          <w:rFonts w:ascii="Times New Roman" w:eastAsia="Times New Roman" w:hAnsi="Times New Roman" w:cs="Times New Roman"/>
          <w:color w:val="000000" w:themeColor="text1"/>
          <w:sz w:val="24"/>
          <w:szCs w:val="24"/>
          <w:lang w:eastAsia="ru-RU"/>
        </w:rPr>
        <w:tab/>
      </w:r>
      <w:r w:rsidRPr="00A60EBE">
        <w:rPr>
          <w:rFonts w:ascii="Times New Roman" w:eastAsia="Times New Roman" w:hAnsi="Times New Roman" w:cs="Times New Roman"/>
          <w:color w:val="000000" w:themeColor="text1"/>
          <w:sz w:val="24"/>
          <w:szCs w:val="24"/>
          <w:lang w:eastAsia="ru-RU"/>
        </w:rPr>
        <w:tab/>
        <w:t xml:space="preserve">                                       </w:t>
      </w:r>
      <w:r>
        <w:rPr>
          <w:rFonts w:ascii="Times New Roman" w:eastAsia="Times New Roman" w:hAnsi="Times New Roman" w:cs="Times New Roman"/>
          <w:color w:val="000000" w:themeColor="text1"/>
          <w:sz w:val="24"/>
          <w:szCs w:val="24"/>
          <w:lang w:val="en-US" w:eastAsia="ru-RU"/>
        </w:rPr>
        <w:t xml:space="preserve">                </w:t>
      </w:r>
      <w:r w:rsidRPr="00A60EBE">
        <w:rPr>
          <w:rFonts w:ascii="Times New Roman" w:eastAsia="Times New Roman" w:hAnsi="Times New Roman" w:cs="Times New Roman"/>
          <w:color w:val="000000" w:themeColor="text1"/>
          <w:sz w:val="24"/>
          <w:szCs w:val="24"/>
          <w:lang w:eastAsia="ru-RU"/>
        </w:rPr>
        <w:t>&lt;…&gt;</w:t>
      </w:r>
    </w:p>
    <w:p w:rsidR="00A60EBE" w:rsidRPr="00A60EBE" w:rsidRDefault="00A60EBE" w:rsidP="00A60EBE">
      <w:pPr>
        <w:spacing w:after="0" w:line="240" w:lineRule="auto"/>
        <w:ind w:right="-142" w:firstLine="567"/>
        <w:jc w:val="both"/>
        <w:rPr>
          <w:rFonts w:ascii="Times New Roman" w:eastAsia="Times New Roman" w:hAnsi="Times New Roman" w:cs="Times New Roman"/>
          <w:color w:val="000000" w:themeColor="text1"/>
          <w:sz w:val="24"/>
          <w:szCs w:val="24"/>
          <w:lang w:eastAsia="ru-RU"/>
        </w:rPr>
      </w:pPr>
    </w:p>
    <w:p w:rsidR="00A60EBE" w:rsidRPr="00A60EBE" w:rsidRDefault="00A60EBE" w:rsidP="00A60EBE">
      <w:pPr>
        <w:spacing w:after="0" w:line="240" w:lineRule="auto"/>
        <w:ind w:right="-142" w:firstLine="567"/>
        <w:jc w:val="right"/>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 xml:space="preserve">&lt;…&gt; </w:t>
      </w:r>
    </w:p>
    <w:p w:rsidR="00264E14" w:rsidRDefault="00A60EBE"/>
    <w:sectPr w:rsidR="00264E14">
      <w:footerReference w:type="default" r:id="rId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933521"/>
      <w:docPartObj>
        <w:docPartGallery w:val="Page Numbers (Bottom of Page)"/>
        <w:docPartUnique/>
      </w:docPartObj>
    </w:sdtPr>
    <w:sdtEndPr/>
    <w:sdtContent>
      <w:p w:rsidR="00FC6E12" w:rsidRDefault="00A60EBE">
        <w:pPr>
          <w:pStyle w:val="a3"/>
          <w:jc w:val="center"/>
        </w:pPr>
        <w:r>
          <w:fldChar w:fldCharType="begin"/>
        </w:r>
        <w:r>
          <w:instrText>PAGE   \* MERGEFORMAT</w:instrText>
        </w:r>
        <w:r>
          <w:fldChar w:fldCharType="separate"/>
        </w:r>
        <w:r>
          <w:rPr>
            <w:noProof/>
          </w:rPr>
          <w:t>10</w:t>
        </w:r>
        <w:r>
          <w:fldChar w:fldCharType="end"/>
        </w:r>
      </w:p>
    </w:sdtContent>
  </w:sdt>
  <w:p w:rsidR="00FC6E12" w:rsidRDefault="00A60EBE">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D42260"/>
    <w:multiLevelType w:val="hybridMultilevel"/>
    <w:tmpl w:val="95E277A6"/>
    <w:lvl w:ilvl="0" w:tplc="A184E246">
      <w:start w:val="1"/>
      <w:numFmt w:val="decimal"/>
      <w:lvlText w:val="%1."/>
      <w:lvlJc w:val="left"/>
      <w:pPr>
        <w:ind w:left="501" w:hanging="360"/>
      </w:pPr>
      <w:rPr>
        <w:rFonts w:ascii="Times New Roman" w:eastAsiaTheme="minorEastAsia" w:hAnsi="Times New Roman" w:cs="Times New Roman"/>
      </w:r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9F0"/>
    <w:rsid w:val="00342AC2"/>
    <w:rsid w:val="00A569F0"/>
    <w:rsid w:val="00A60EBE"/>
    <w:rsid w:val="00E901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053F16-A163-4D9D-9C31-51DC9D2BE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60EB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A60EB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FF3E349D323B71DCEEF4111FC01EB740E33F7B8494DB8A50F14131E6659F8BE5EAFCA6A16B26D02A5Fg8B"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consultantplus://offline/ref=FF3E349D323B71DCEEF4111FC01EB740E33F7B8494DB8A50F14131E6659F8BE5EAFCA6A16B26DB205FgCB"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consultantplus://offline/ref=B1559DA708CB197CF481880364B673489AF9DC85AB02C6F02ED3E1325B4AC264F7EF1AE3C7CBB975yBI6F" TargetMode="External"/><Relationship Id="rId5" Type="http://schemas.openxmlformats.org/officeDocument/2006/relationships/image" Target="media/image1.png"/><Relationship Id="rId15" Type="http://schemas.openxmlformats.org/officeDocument/2006/relationships/hyperlink" Target="consultantplus://offline/ref=B1559DA708CB197CF481880364B673489AF9DC85AB02C6F02ED3E1325B4AC264F7EF1AE3C7CBB975yBI6F" TargetMode="External"/><Relationship Id="rId10" Type="http://schemas.openxmlformats.org/officeDocument/2006/relationships/hyperlink" Target="consultantplus://offline/ref=FF3E349D323B71DCEEF4111FC01EB740E33F7B8494DB8A50F14131E6659F8BE5EAFCA6A16B26D02A5Fg8B" TargetMode="External"/><Relationship Id="rId4" Type="http://schemas.openxmlformats.org/officeDocument/2006/relationships/webSettings" Target="webSettings.xml"/><Relationship Id="rId9" Type="http://schemas.openxmlformats.org/officeDocument/2006/relationships/hyperlink" Target="consultantplus://offline/ref=FF3E349D323B71DCEEF4111FC01EB740E33F7B8494DB8A50F14131E6659F8BE5EAFCA6A16B26DB205FgCB" TargetMode="External"/><Relationship Id="rId14" Type="http://schemas.openxmlformats.org/officeDocument/2006/relationships/hyperlink" Target="consultantplus://offline/ref=B1559DA708CB197CF481880364B673489AF9DC85AB02C6F02ED3E1325B4AC264F7EF1AE3C7CBB975yBI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4425</Words>
  <Characters>25224</Characters>
  <Application>Microsoft Office Word</Application>
  <DocSecurity>0</DocSecurity>
  <Lines>210</Lines>
  <Paragraphs>59</Paragraphs>
  <ScaleCrop>false</ScaleCrop>
  <Company/>
  <LinksUpToDate>false</LinksUpToDate>
  <CharactersWithSpaces>29590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Былачаева Диана Юрьевна</dc:creator>
  <cp:keywords/>
  <dc:description/>
  <cp:lastModifiedBy>Былачаева Диана Юрьевна</cp:lastModifiedBy>
  <cp:revision>2</cp:revision>
  <dcterms:created xsi:type="dcterms:W3CDTF">2018-04-23T05:10:00Z</dcterms:created>
  <dcterms:modified xsi:type="dcterms:W3CDTF">2018-04-23T05:12:00Z</dcterms:modified>
</cp:coreProperties>
</file>